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CF3771B" w14:textId="4561140F" w:rsidR="00BB40A1" w:rsidRPr="000B5683" w:rsidRDefault="000B5683" w:rsidP="00E864F8">
      <w:pPr>
        <w:pStyle w:val="1"/>
      </w:pPr>
      <w:r w:rsidRPr="000B5683">
        <w:t>2.1 ТЕХНОЛОГИЧЕСКОЕ ПРИСОЕДИНЕНИЕ К ЭЛЕКТРИЧЕСКИМ СЕТЯМ СЕТЕВОЙ ОРГАНИЗАЦИИ</w:t>
      </w:r>
      <w:r>
        <w:rPr>
          <w:lang w:val="ru-RU"/>
        </w:rPr>
        <w:t xml:space="preserve"> </w:t>
      </w:r>
      <w:r w:rsidR="00E864F8">
        <w:rPr>
          <w:lang w:val="ru-RU"/>
        </w:rPr>
        <w:br/>
      </w:r>
      <w:r w:rsidR="00E864F8">
        <w:t>энергопринимающих устройств физических</w:t>
      </w:r>
      <w:r w:rsidR="00FC30B5">
        <w:rPr>
          <w:lang w:val="ru-RU"/>
        </w:rPr>
        <w:t xml:space="preserve"> лиц</w:t>
      </w:r>
      <w:r w:rsidR="00E864F8">
        <w:t>, юридических лиц и индивидуальных предпринимателей максимальной</w:t>
      </w:r>
      <w:r w:rsidR="00E864F8">
        <w:br/>
        <w:t>мощностью до 150 кВт при осуществлении технологического присоединения энергопринимающих устройств таких заявителей</w:t>
      </w:r>
      <w:r w:rsidR="0094375D">
        <w:rPr>
          <w:lang w:val="ru-RU"/>
        </w:rPr>
        <w:t xml:space="preserve"> </w:t>
      </w:r>
      <w:r w:rsidR="00E864F8">
        <w:t xml:space="preserve">на уровне напряжения 0,4 </w:t>
      </w:r>
      <w:proofErr w:type="spellStart"/>
      <w:r w:rsidR="00E864F8">
        <w:t>кВ</w:t>
      </w:r>
      <w:proofErr w:type="spellEnd"/>
      <w:r w:rsidR="00E864F8">
        <w:t xml:space="preserve"> и ниже</w:t>
      </w:r>
    </w:p>
    <w:p w14:paraId="332D3089" w14:textId="77777777" w:rsidR="00BB40A1" w:rsidRDefault="00BB40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29463D" w14:textId="77777777" w:rsidR="00E864F8" w:rsidRDefault="000B5683" w:rsidP="00E864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30j0zll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КРУГ ЗАЯВИТЕЛЕЙ: </w:t>
      </w:r>
    </w:p>
    <w:p w14:paraId="76170BCB" w14:textId="5FBF1883" w:rsidR="00E864F8" w:rsidRPr="00E864F8" w:rsidRDefault="00E864F8" w:rsidP="00E864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E864F8">
        <w:rPr>
          <w:rFonts w:ascii="Times New Roman" w:eastAsia="Times New Roman" w:hAnsi="Times New Roman" w:cs="Times New Roman"/>
          <w:sz w:val="24"/>
          <w:szCs w:val="24"/>
        </w:rPr>
        <w:t>физическое лицо (далее - заявитель), имеющее намерение осуществить технологическое присоединение энергопринимающих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64F8">
        <w:rPr>
          <w:rFonts w:ascii="Times New Roman" w:eastAsia="Times New Roman" w:hAnsi="Times New Roman" w:cs="Times New Roman"/>
          <w:sz w:val="24"/>
          <w:szCs w:val="24"/>
        </w:rPr>
        <w:t>устройств, максимальная мощность которых составляет до 15 кВт включительно (с учетом ранее присоединенных в данной точке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64F8">
        <w:rPr>
          <w:rFonts w:ascii="Times New Roman" w:eastAsia="Times New Roman" w:hAnsi="Times New Roman" w:cs="Times New Roman"/>
          <w:sz w:val="24"/>
          <w:szCs w:val="24"/>
        </w:rPr>
        <w:t>присоединения энергопринимающих устройств), которые используются для бытовых и иных нужд, не связанных с осуществлением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64F8">
        <w:rPr>
          <w:rFonts w:ascii="Times New Roman" w:eastAsia="Times New Roman" w:hAnsi="Times New Roman" w:cs="Times New Roman"/>
          <w:sz w:val="24"/>
          <w:szCs w:val="24"/>
        </w:rPr>
        <w:t>предпринимательской деятельности, и электроснабжение которых предусматривается по одному источнику;</w:t>
      </w:r>
    </w:p>
    <w:p w14:paraId="12458E5E" w14:textId="77777777" w:rsidR="00E864F8" w:rsidRDefault="00E864F8" w:rsidP="00E864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E864F8">
        <w:rPr>
          <w:rFonts w:ascii="Times New Roman" w:eastAsia="Times New Roman" w:hAnsi="Times New Roman" w:cs="Times New Roman"/>
          <w:sz w:val="24"/>
          <w:szCs w:val="24"/>
        </w:rPr>
        <w:t>юридическое лицо или индивидуальный предприниматель (далее - заявитель) в целях технологического присоединения по второй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64F8">
        <w:rPr>
          <w:rFonts w:ascii="Times New Roman" w:eastAsia="Times New Roman" w:hAnsi="Times New Roman" w:cs="Times New Roman"/>
          <w:sz w:val="24"/>
          <w:szCs w:val="24"/>
        </w:rPr>
        <w:t>или третьей категории надежности энергопринимающих устройств, максимальная мощность которых составляет до 150 кВт включительно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64F8">
        <w:rPr>
          <w:rFonts w:ascii="Times New Roman" w:eastAsia="Times New Roman" w:hAnsi="Times New Roman" w:cs="Times New Roman"/>
          <w:sz w:val="24"/>
          <w:szCs w:val="24"/>
        </w:rPr>
        <w:t>(с учетом ранее присоединенных в данной точке присоединения энергопринимающих устройств).</w:t>
      </w:r>
    </w:p>
    <w:p w14:paraId="2BD079A6" w14:textId="77777777" w:rsidR="00E864F8" w:rsidRDefault="000B5683" w:rsidP="00E864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РАЗМЕР ПЛАТЫ ЗА ПРЕДОСТАВЛЕНИЕ УСЛУГИ (ПРОЦЕССА) И ОСНОВАНИЕ ЕЕ ВЗИМАНИЯ: </w:t>
      </w:r>
      <w:r w:rsidR="00E864F8" w:rsidRPr="00E864F8">
        <w:rPr>
          <w:rFonts w:ascii="Times New Roman" w:eastAsia="Times New Roman" w:hAnsi="Times New Roman" w:cs="Times New Roman"/>
          <w:sz w:val="24"/>
          <w:szCs w:val="24"/>
        </w:rPr>
        <w:t>Плата за технологическое</w:t>
      </w:r>
      <w:r w:rsidR="00E864F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864F8" w:rsidRPr="00E864F8">
        <w:rPr>
          <w:rFonts w:ascii="Times New Roman" w:eastAsia="Times New Roman" w:hAnsi="Times New Roman" w:cs="Times New Roman"/>
          <w:sz w:val="24"/>
          <w:szCs w:val="24"/>
        </w:rPr>
        <w:t>присоединение энергопринимающих устройств максимальной мощностью, не превышающей 15 кВт включительно (с учетом ранее</w:t>
      </w:r>
      <w:r w:rsidR="00E864F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864F8" w:rsidRPr="00E864F8">
        <w:rPr>
          <w:rFonts w:ascii="Times New Roman" w:eastAsia="Times New Roman" w:hAnsi="Times New Roman" w:cs="Times New Roman"/>
          <w:sz w:val="24"/>
          <w:szCs w:val="24"/>
        </w:rPr>
        <w:t>присоединенных в данной точке присоединения энергопринимающих устройств) устанавливается исходя из стоимости мероприятий по</w:t>
      </w:r>
      <w:r w:rsidR="00E864F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864F8" w:rsidRPr="00E864F8">
        <w:rPr>
          <w:rFonts w:ascii="Times New Roman" w:eastAsia="Times New Roman" w:hAnsi="Times New Roman" w:cs="Times New Roman"/>
          <w:sz w:val="24"/>
          <w:szCs w:val="24"/>
        </w:rPr>
        <w:t>технологическому присоединению в размере не более 550 рублей при присоединении заявителя, владеющего объектами, отнесенными к</w:t>
      </w:r>
      <w:r w:rsidR="00E864F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864F8" w:rsidRPr="00E864F8">
        <w:rPr>
          <w:rFonts w:ascii="Times New Roman" w:eastAsia="Times New Roman" w:hAnsi="Times New Roman" w:cs="Times New Roman"/>
          <w:sz w:val="24"/>
          <w:szCs w:val="24"/>
        </w:rPr>
        <w:t>третьей категории надежности (по одному источнику электроснабжения) при условии, что расстояние от границ участка заявителя до</w:t>
      </w:r>
      <w:r w:rsidR="00E864F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864F8" w:rsidRPr="00E864F8">
        <w:rPr>
          <w:rFonts w:ascii="Times New Roman" w:eastAsia="Times New Roman" w:hAnsi="Times New Roman" w:cs="Times New Roman"/>
          <w:sz w:val="24"/>
          <w:szCs w:val="24"/>
        </w:rPr>
        <w:t xml:space="preserve">объектов электросетевого хозяйства на уровне напряжения до 20 </w:t>
      </w:r>
      <w:proofErr w:type="spellStart"/>
      <w:r w:rsidR="00E864F8" w:rsidRPr="00E864F8">
        <w:rPr>
          <w:rFonts w:ascii="Times New Roman" w:eastAsia="Times New Roman" w:hAnsi="Times New Roman" w:cs="Times New Roman"/>
          <w:sz w:val="24"/>
          <w:szCs w:val="24"/>
        </w:rPr>
        <w:t>кВ</w:t>
      </w:r>
      <w:proofErr w:type="spellEnd"/>
      <w:r w:rsidR="00E864F8" w:rsidRPr="00E864F8">
        <w:rPr>
          <w:rFonts w:ascii="Times New Roman" w:eastAsia="Times New Roman" w:hAnsi="Times New Roman" w:cs="Times New Roman"/>
          <w:sz w:val="24"/>
          <w:szCs w:val="24"/>
        </w:rPr>
        <w:t xml:space="preserve"> включительно необходимого заявителю класса напряжения сетевой</w:t>
      </w:r>
      <w:r w:rsidR="00E864F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864F8" w:rsidRPr="00E864F8">
        <w:rPr>
          <w:rFonts w:ascii="Times New Roman" w:eastAsia="Times New Roman" w:hAnsi="Times New Roman" w:cs="Times New Roman"/>
          <w:sz w:val="24"/>
          <w:szCs w:val="24"/>
        </w:rPr>
        <w:t>организации, в которую подана заявка, составляет не более 300 метров в городах и поселках городского типа и не более 500 метров в</w:t>
      </w:r>
      <w:r w:rsidR="00E864F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864F8" w:rsidRPr="00E864F8">
        <w:rPr>
          <w:rFonts w:ascii="Times New Roman" w:eastAsia="Times New Roman" w:hAnsi="Times New Roman" w:cs="Times New Roman"/>
          <w:sz w:val="24"/>
          <w:szCs w:val="24"/>
        </w:rPr>
        <w:t>сельской местности.</w:t>
      </w:r>
    </w:p>
    <w:p w14:paraId="705CAACF" w14:textId="7B4F49D5" w:rsidR="00E864F8" w:rsidRDefault="00E864F8" w:rsidP="00E864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864F8">
        <w:rPr>
          <w:rFonts w:ascii="Times New Roman" w:eastAsia="Times New Roman" w:hAnsi="Times New Roman" w:cs="Times New Roman"/>
          <w:sz w:val="24"/>
          <w:szCs w:val="24"/>
        </w:rPr>
        <w:t>В границах муниципальных районов, городских округов и на внутригородских территориях городов федерального значения одно и то же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64F8">
        <w:rPr>
          <w:rFonts w:ascii="Times New Roman" w:eastAsia="Times New Roman" w:hAnsi="Times New Roman" w:cs="Times New Roman"/>
          <w:sz w:val="24"/>
          <w:szCs w:val="24"/>
        </w:rPr>
        <w:t>лицо может осуществить технологическое присоединение энергопринимающих устройств, принадлежащих ему на праве собственности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64F8">
        <w:rPr>
          <w:rFonts w:ascii="Times New Roman" w:eastAsia="Times New Roman" w:hAnsi="Times New Roman" w:cs="Times New Roman"/>
          <w:sz w:val="24"/>
          <w:szCs w:val="24"/>
        </w:rPr>
        <w:t>или на ином законном основании, соответствующих критериям, указанным в абзаце первом настоящего пункта, с платой за технологическое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64F8">
        <w:rPr>
          <w:rFonts w:ascii="Times New Roman" w:eastAsia="Times New Roman" w:hAnsi="Times New Roman" w:cs="Times New Roman"/>
          <w:sz w:val="24"/>
          <w:szCs w:val="24"/>
        </w:rPr>
        <w:t>присоединение в размере, не превышающем 550 рублей, не более одного раза в течение 3 лет.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30BE4301" w14:textId="4D6997AA" w:rsidR="00E864F8" w:rsidRPr="00E864F8" w:rsidRDefault="00E864F8" w:rsidP="00E864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64F8">
        <w:rPr>
          <w:rFonts w:ascii="Times New Roman" w:eastAsia="Times New Roman" w:hAnsi="Times New Roman" w:cs="Times New Roman"/>
          <w:sz w:val="24"/>
          <w:szCs w:val="24"/>
        </w:rPr>
        <w:t>Положения о размере платы за технологическое присоединение, указанные в абзаце первом настоящего пункта, не могут быть применены</w:t>
      </w:r>
    </w:p>
    <w:p w14:paraId="2DF86026" w14:textId="77777777" w:rsidR="00E864F8" w:rsidRDefault="00E864F8" w:rsidP="00E864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64F8">
        <w:rPr>
          <w:rFonts w:ascii="Times New Roman" w:eastAsia="Times New Roman" w:hAnsi="Times New Roman" w:cs="Times New Roman"/>
          <w:sz w:val="24"/>
          <w:szCs w:val="24"/>
        </w:rPr>
        <w:t>в следующих случаях:</w:t>
      </w:r>
    </w:p>
    <w:p w14:paraId="18BB74F0" w14:textId="425E5172" w:rsidR="00E864F8" w:rsidRPr="00E864F8" w:rsidRDefault="00E864F8" w:rsidP="00E864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E864F8">
        <w:rPr>
          <w:rFonts w:ascii="Times New Roman" w:eastAsia="Times New Roman" w:hAnsi="Times New Roman" w:cs="Times New Roman"/>
          <w:sz w:val="24"/>
          <w:szCs w:val="24"/>
        </w:rPr>
        <w:t>при технологическом присоединении энергопринимающих устройств, принадлежащих лицам, владеющим земельным участком по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64F8">
        <w:rPr>
          <w:rFonts w:ascii="Times New Roman" w:eastAsia="Times New Roman" w:hAnsi="Times New Roman" w:cs="Times New Roman"/>
          <w:sz w:val="24"/>
          <w:szCs w:val="24"/>
        </w:rPr>
        <w:t>договору аренды, заключенному на срок не более одного года, на котором расположены присоединяемые энергопринимающие устройства;</w:t>
      </w:r>
    </w:p>
    <w:p w14:paraId="6A81E331" w14:textId="376765C5" w:rsidR="00E864F8" w:rsidRPr="00E864F8" w:rsidRDefault="00E864F8" w:rsidP="00E864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E864F8">
        <w:rPr>
          <w:rFonts w:ascii="Times New Roman" w:eastAsia="Times New Roman" w:hAnsi="Times New Roman" w:cs="Times New Roman"/>
          <w:sz w:val="24"/>
          <w:szCs w:val="24"/>
        </w:rPr>
        <w:t>при технологическом присоединении энергопринимающих устройств, расположенных в жилых помещениях многоквартирных домов.</w:t>
      </w:r>
    </w:p>
    <w:p w14:paraId="749CAF73" w14:textId="2047B87E" w:rsidR="00E864F8" w:rsidRPr="001D69CE" w:rsidRDefault="00E864F8" w:rsidP="00E864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/>
        </w:rPr>
      </w:pPr>
      <w:r w:rsidRPr="00E864F8">
        <w:rPr>
          <w:rFonts w:ascii="Times New Roman" w:eastAsia="Times New Roman" w:hAnsi="Times New Roman" w:cs="Times New Roman"/>
          <w:sz w:val="24"/>
          <w:szCs w:val="24"/>
        </w:rPr>
        <w:t>При несоблюдении вышеуказанных критериев для применения платы в размере 550,00 рублей, размер платы за технологическое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64F8">
        <w:rPr>
          <w:rFonts w:ascii="Times New Roman" w:eastAsia="Times New Roman" w:hAnsi="Times New Roman" w:cs="Times New Roman"/>
          <w:sz w:val="24"/>
          <w:szCs w:val="24"/>
        </w:rPr>
        <w:t>присоединение рассчитывается исходя из утвержденных на период регулирования уполномоченным органом исполнительной власти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64F8">
        <w:rPr>
          <w:rFonts w:ascii="Times New Roman" w:eastAsia="Times New Roman" w:hAnsi="Times New Roman" w:cs="Times New Roman"/>
          <w:sz w:val="24"/>
          <w:szCs w:val="24"/>
        </w:rPr>
        <w:t>в области государственного регулирования тарифов стандартизированных тарифных ставок, либо ставок за единицу максимальной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864F8">
        <w:rPr>
          <w:rFonts w:ascii="Times New Roman" w:eastAsia="Times New Roman" w:hAnsi="Times New Roman" w:cs="Times New Roman"/>
          <w:sz w:val="24"/>
          <w:szCs w:val="24"/>
        </w:rPr>
        <w:t>мощности (руб./кВт).</w:t>
      </w:r>
      <w:r w:rsidR="001D69CE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/>
        </w:rPr>
        <w:t>1</w:t>
      </w:r>
    </w:p>
    <w:p w14:paraId="05411A74" w14:textId="76969059" w:rsidR="00BB40A1" w:rsidRPr="00E864F8" w:rsidRDefault="000B5683" w:rsidP="00E864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УСЛОВИЯ ОКАЗАНИЯ УСЛУГИ (ПРОЦЕССА</w:t>
      </w:r>
      <w:r w:rsidR="00E864F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):</w:t>
      </w:r>
      <w:r w:rsidR="00E864F8" w:rsidRPr="00E864F8">
        <w:t xml:space="preserve"> </w:t>
      </w:r>
      <w:r w:rsidR="00E864F8" w:rsidRPr="00E864F8">
        <w:rPr>
          <w:rFonts w:ascii="Times New Roman" w:eastAsia="Times New Roman" w:hAnsi="Times New Roman" w:cs="Times New Roman"/>
          <w:bCs/>
          <w:sz w:val="24"/>
          <w:szCs w:val="24"/>
        </w:rPr>
        <w:t>намерение заявителя присоединить впервые вводимые в эксплуатацию, ранее</w:t>
      </w:r>
      <w:r w:rsidR="00E864F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="00E864F8" w:rsidRPr="00E864F8">
        <w:rPr>
          <w:rFonts w:ascii="Times New Roman" w:eastAsia="Times New Roman" w:hAnsi="Times New Roman" w:cs="Times New Roman"/>
          <w:bCs/>
          <w:sz w:val="24"/>
          <w:szCs w:val="24"/>
        </w:rPr>
        <w:t>присоединенные энергопринимающие устройства, максимальная мощность которых увеличивается, а также в случаях, при которых</w:t>
      </w:r>
      <w:r w:rsidR="00E864F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="00E864F8" w:rsidRPr="00E864F8">
        <w:rPr>
          <w:rFonts w:ascii="Times New Roman" w:eastAsia="Times New Roman" w:hAnsi="Times New Roman" w:cs="Times New Roman"/>
          <w:bCs/>
          <w:sz w:val="24"/>
          <w:szCs w:val="24"/>
        </w:rPr>
        <w:t>в отношении ранее присоединенных энергопринимающих устройств изменяются категория надежности электроснабжения, точки</w:t>
      </w:r>
      <w:r w:rsidR="00E864F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="00E864F8" w:rsidRPr="00E864F8">
        <w:rPr>
          <w:rFonts w:ascii="Times New Roman" w:eastAsia="Times New Roman" w:hAnsi="Times New Roman" w:cs="Times New Roman"/>
          <w:bCs/>
          <w:sz w:val="24"/>
          <w:szCs w:val="24"/>
        </w:rPr>
        <w:t>присоединения, виды производственной деятельности, не влекущие пересмотр величины максимальной мощности, но изменяющие схему</w:t>
      </w:r>
      <w:r w:rsidR="00E864F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="00E864F8" w:rsidRPr="00E864F8">
        <w:rPr>
          <w:rFonts w:ascii="Times New Roman" w:eastAsia="Times New Roman" w:hAnsi="Times New Roman" w:cs="Times New Roman"/>
          <w:bCs/>
          <w:sz w:val="24"/>
          <w:szCs w:val="24"/>
        </w:rPr>
        <w:t>внешнего электроснабжения таких энергопринимающих устройств.</w:t>
      </w:r>
    </w:p>
    <w:p w14:paraId="2DA07EDA" w14:textId="36027B46" w:rsidR="00BB40A1" w:rsidRPr="00E864F8" w:rsidRDefault="000B5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РЕЗУЛЬТАТ ОКАЗАНИЯ УСЛУГИ (ПРОЦЕССА):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64F8" w:rsidRPr="00E864F8">
        <w:rPr>
          <w:rFonts w:ascii="Times New Roman" w:hAnsi="Times New Roman" w:cs="Times New Roman"/>
          <w:sz w:val="24"/>
          <w:szCs w:val="24"/>
        </w:rPr>
        <w:t>обеспечение сетевой организацией возможности осуществить действиями заявителя</w:t>
      </w:r>
      <w:r w:rsidR="00E864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864F8" w:rsidRPr="00E864F8">
        <w:rPr>
          <w:rFonts w:ascii="Times New Roman" w:hAnsi="Times New Roman" w:cs="Times New Roman"/>
          <w:sz w:val="24"/>
          <w:szCs w:val="24"/>
        </w:rPr>
        <w:t>фактическое присоединение объектов заявителя к электрическим сетям и фактический прием (подачу) напряжения и мощности для</w:t>
      </w:r>
      <w:r w:rsidR="00E864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864F8" w:rsidRPr="00E864F8">
        <w:rPr>
          <w:rFonts w:ascii="Times New Roman" w:hAnsi="Times New Roman" w:cs="Times New Roman"/>
          <w:sz w:val="24"/>
          <w:szCs w:val="24"/>
        </w:rPr>
        <w:t>потребления энергопринимающими устройствами заявителя электрической энергии (мощности) в соответствии с законодательством</w:t>
      </w:r>
      <w:r w:rsidR="00E864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864F8" w:rsidRPr="00E864F8">
        <w:rPr>
          <w:rFonts w:ascii="Times New Roman" w:hAnsi="Times New Roman" w:cs="Times New Roman"/>
          <w:sz w:val="24"/>
          <w:szCs w:val="24"/>
        </w:rPr>
        <w:t>Российской Федерации и на основании договоров, заключаемых заявителем на розничном рынке в целях обеспечения поставки</w:t>
      </w:r>
      <w:r w:rsidR="00E864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864F8" w:rsidRPr="00E864F8">
        <w:rPr>
          <w:rFonts w:ascii="Times New Roman" w:hAnsi="Times New Roman" w:cs="Times New Roman"/>
          <w:sz w:val="24"/>
          <w:szCs w:val="24"/>
        </w:rPr>
        <w:t>электрической энергии.</w:t>
      </w:r>
    </w:p>
    <w:p w14:paraId="1B662678" w14:textId="2CEB8A80" w:rsidR="00E864F8" w:rsidRPr="00E864F8" w:rsidRDefault="000B5683" w:rsidP="00E864F8">
      <w:pPr>
        <w:pStyle w:val="21"/>
        <w:shd w:val="clear" w:color="auto" w:fill="auto"/>
        <w:spacing w:line="274" w:lineRule="exact"/>
        <w:ind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ОБЩИЙ СРОК ОКАЗАНИЯ УСЛУГИ (ПРОЦЕССА): </w:t>
      </w:r>
      <w:r w:rsidR="00E864F8" w:rsidRPr="00E864F8">
        <w:rPr>
          <w:sz w:val="24"/>
          <w:szCs w:val="24"/>
        </w:rPr>
        <w:t>в случаях осуществления технологического присоединения к электрическим</w:t>
      </w:r>
      <w:r w:rsidR="00E864F8">
        <w:rPr>
          <w:sz w:val="24"/>
          <w:szCs w:val="24"/>
          <w:lang w:val="ru-RU"/>
        </w:rPr>
        <w:t xml:space="preserve"> </w:t>
      </w:r>
      <w:r w:rsidR="00E864F8" w:rsidRPr="00E864F8">
        <w:rPr>
          <w:sz w:val="24"/>
          <w:szCs w:val="24"/>
        </w:rPr>
        <w:t xml:space="preserve">сетям классом напряжения до 20 </w:t>
      </w:r>
      <w:proofErr w:type="spellStart"/>
      <w:r w:rsidR="00E864F8" w:rsidRPr="00E864F8">
        <w:rPr>
          <w:sz w:val="24"/>
          <w:szCs w:val="24"/>
        </w:rPr>
        <w:t>кВ</w:t>
      </w:r>
      <w:proofErr w:type="spellEnd"/>
      <w:r w:rsidR="00E864F8" w:rsidRPr="00E864F8">
        <w:rPr>
          <w:sz w:val="24"/>
          <w:szCs w:val="24"/>
        </w:rPr>
        <w:t xml:space="preserve"> включительно, при этом расстояние от существующих электрических сетей необходимого класса</w:t>
      </w:r>
      <w:r w:rsidR="00E864F8">
        <w:rPr>
          <w:sz w:val="24"/>
          <w:szCs w:val="24"/>
          <w:lang w:val="ru-RU"/>
        </w:rPr>
        <w:t xml:space="preserve"> </w:t>
      </w:r>
      <w:r w:rsidR="00E864F8" w:rsidRPr="00E864F8">
        <w:rPr>
          <w:sz w:val="24"/>
          <w:szCs w:val="24"/>
        </w:rPr>
        <w:t>напряжения до границ участка, на котором расположены присоединяемые энергопринимающие устройства, составляет не более 300 метров</w:t>
      </w:r>
      <w:r w:rsidR="00E864F8">
        <w:rPr>
          <w:sz w:val="24"/>
          <w:szCs w:val="24"/>
          <w:lang w:val="ru-RU"/>
        </w:rPr>
        <w:t xml:space="preserve"> </w:t>
      </w:r>
      <w:r w:rsidR="00E864F8" w:rsidRPr="00E864F8">
        <w:rPr>
          <w:sz w:val="24"/>
          <w:szCs w:val="24"/>
        </w:rPr>
        <w:t>в городах и поселках городского типа и не более 500 метров в сельской местности:</w:t>
      </w:r>
    </w:p>
    <w:p w14:paraId="38DE7D4C" w14:textId="2914742E" w:rsidR="00E864F8" w:rsidRPr="00E864F8" w:rsidRDefault="00E864F8" w:rsidP="00E864F8">
      <w:pPr>
        <w:pStyle w:val="21"/>
        <w:numPr>
          <w:ilvl w:val="0"/>
          <w:numId w:val="2"/>
        </w:numPr>
        <w:shd w:val="clear" w:color="auto" w:fill="auto"/>
        <w:spacing w:line="274" w:lineRule="exact"/>
        <w:ind w:firstLine="0"/>
        <w:rPr>
          <w:sz w:val="24"/>
          <w:szCs w:val="24"/>
        </w:rPr>
      </w:pPr>
      <w:r w:rsidRPr="00E864F8">
        <w:rPr>
          <w:sz w:val="24"/>
          <w:szCs w:val="24"/>
        </w:rPr>
        <w:t>если от сетевой организации не требуется выполнение работ по строительству (реконструкции) объектов электросетевого</w:t>
      </w:r>
      <w:r>
        <w:rPr>
          <w:sz w:val="24"/>
          <w:szCs w:val="24"/>
          <w:lang w:val="ru-RU"/>
        </w:rPr>
        <w:t xml:space="preserve"> </w:t>
      </w:r>
      <w:r w:rsidRPr="00E864F8">
        <w:rPr>
          <w:sz w:val="24"/>
          <w:szCs w:val="24"/>
        </w:rPr>
        <w:t>хозяйства, включенных (подлежащих включению) в инвестиционные программы сетевых организаций (в том числе смежных</w:t>
      </w:r>
      <w:r>
        <w:rPr>
          <w:sz w:val="24"/>
          <w:szCs w:val="24"/>
          <w:lang w:val="ru-RU"/>
        </w:rPr>
        <w:t xml:space="preserve"> </w:t>
      </w:r>
      <w:r w:rsidRPr="00E864F8">
        <w:rPr>
          <w:sz w:val="24"/>
          <w:szCs w:val="24"/>
        </w:rPr>
        <w:t>сетевых организаций), и (или) объектов по производству электрической энергии, за исключением работ по строительству</w:t>
      </w:r>
      <w:r>
        <w:rPr>
          <w:sz w:val="24"/>
          <w:szCs w:val="24"/>
          <w:lang w:val="ru-RU"/>
        </w:rPr>
        <w:t xml:space="preserve"> </w:t>
      </w:r>
      <w:r w:rsidRPr="00E864F8">
        <w:rPr>
          <w:sz w:val="24"/>
          <w:szCs w:val="24"/>
        </w:rPr>
        <w:t>объектов электросетевого хозяйства от существующих объектов электросетевого хозяйства до присоединяемых</w:t>
      </w:r>
      <w:r>
        <w:rPr>
          <w:sz w:val="24"/>
          <w:szCs w:val="24"/>
          <w:lang w:val="ru-RU"/>
        </w:rPr>
        <w:t xml:space="preserve"> </w:t>
      </w:r>
      <w:r w:rsidRPr="00E864F8">
        <w:rPr>
          <w:sz w:val="24"/>
          <w:szCs w:val="24"/>
        </w:rPr>
        <w:t>энергопринимающих устройств и (или) объектов электроэнергетики - 4 месяца с даты заключения договора;</w:t>
      </w:r>
    </w:p>
    <w:p w14:paraId="4A798CD3" w14:textId="77777777" w:rsidR="00E864F8" w:rsidRPr="00E864F8" w:rsidRDefault="00E864F8" w:rsidP="00E864F8">
      <w:pPr>
        <w:pStyle w:val="21"/>
        <w:numPr>
          <w:ilvl w:val="0"/>
          <w:numId w:val="2"/>
        </w:numPr>
        <w:shd w:val="clear" w:color="auto" w:fill="auto"/>
        <w:tabs>
          <w:tab w:val="left" w:pos="709"/>
        </w:tabs>
        <w:spacing w:after="8" w:line="220" w:lineRule="exact"/>
        <w:ind w:firstLine="0"/>
        <w:rPr>
          <w:sz w:val="24"/>
          <w:szCs w:val="24"/>
        </w:rPr>
      </w:pPr>
      <w:r w:rsidRPr="00E864F8">
        <w:rPr>
          <w:sz w:val="24"/>
          <w:szCs w:val="24"/>
        </w:rPr>
        <w:t>в иных случаях - 6 месяцев с даты заключения договора.</w:t>
      </w:r>
    </w:p>
    <w:p w14:paraId="341C47AE" w14:textId="77777777" w:rsidR="00E864F8" w:rsidRDefault="00E864F8" w:rsidP="00E864F8">
      <w:pPr>
        <w:pStyle w:val="21"/>
        <w:shd w:val="clear" w:color="auto" w:fill="auto"/>
        <w:spacing w:line="220" w:lineRule="exact"/>
        <w:ind w:firstLine="0"/>
      </w:pPr>
      <w:r w:rsidRPr="00E864F8">
        <w:rPr>
          <w:sz w:val="24"/>
          <w:szCs w:val="24"/>
        </w:rPr>
        <w:t>При несоблюдении всех вышеуказанных условий - 1 год с даты заключения договора</w:t>
      </w:r>
      <w:r>
        <w:t>.</w:t>
      </w:r>
    </w:p>
    <w:p w14:paraId="726F0A0A" w14:textId="0694B26F" w:rsidR="00E864F8" w:rsidRDefault="00E864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8E05DF" w14:textId="108402AC" w:rsidR="00E864F8" w:rsidRDefault="00E864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673EFA" w14:textId="1AE7C308" w:rsidR="00E864F8" w:rsidRDefault="00E864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31C4F3" w14:textId="200710DB" w:rsidR="00E864F8" w:rsidRDefault="00E864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1E5CAD" w14:textId="09D63EC1" w:rsidR="00FC30B5" w:rsidRDefault="00FC3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3226C9" w14:textId="4E06E175" w:rsidR="00FC30B5" w:rsidRDefault="00FC3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0429D4" w14:textId="2FC5B289" w:rsidR="00FC30B5" w:rsidRDefault="00FC3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5F09CF" w14:textId="2F083473" w:rsidR="00FC30B5" w:rsidRDefault="00FC3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D0E8FB" w14:textId="3186D0C8" w:rsidR="00FC30B5" w:rsidRDefault="00FC3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045C34" w14:textId="6E51FEAB" w:rsidR="00FC30B5" w:rsidRDefault="00FC3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995FC6" w14:textId="3ED7520D" w:rsidR="00E864F8" w:rsidRDefault="00E864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738627" w14:textId="1BEE604F" w:rsidR="00E864F8" w:rsidRDefault="00E864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B248B9" w14:textId="39560B58" w:rsidR="00E864F8" w:rsidRDefault="00EE690E" w:rsidP="00E864F8">
      <w:pPr>
        <w:pStyle w:val="af5"/>
        <w:shd w:val="clear" w:color="auto" w:fill="auto"/>
        <w:rPr>
          <w:sz w:val="24"/>
          <w:szCs w:val="24"/>
        </w:rPr>
      </w:pPr>
      <w:r>
        <w:rPr>
          <w:vertAlign w:val="superscript"/>
          <w:lang w:val="ru-RU"/>
        </w:rPr>
        <w:t>1</w:t>
      </w:r>
      <w:r w:rsidR="00E864F8">
        <w:t xml:space="preserve"> Приказ ФАС России от 29.08.2017 № 1135/17 "Об утверждении методических указаний по определению размера платы за технологическое присоединение</w:t>
      </w:r>
      <w:r>
        <w:rPr>
          <w:lang w:val="ru-RU"/>
        </w:rPr>
        <w:t xml:space="preserve"> </w:t>
      </w:r>
      <w:r w:rsidR="00E864F8">
        <w:t>к электрическим сетям"</w:t>
      </w:r>
      <w:r w:rsidR="000B5683">
        <w:rPr>
          <w:sz w:val="24"/>
          <w:szCs w:val="24"/>
        </w:rPr>
        <w:t xml:space="preserve"> </w:t>
      </w:r>
      <w:r w:rsidR="00E864F8">
        <w:rPr>
          <w:sz w:val="24"/>
          <w:szCs w:val="24"/>
        </w:rPr>
        <w:br w:type="page"/>
      </w:r>
    </w:p>
    <w:p w14:paraId="519CA9F6" w14:textId="77777777" w:rsidR="00BB40A1" w:rsidRDefault="000B56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СОСТАВ, ПОСЛЕДОВАТЕЛЬНОСТЬ И СРОКИ ОКАЗАНИЯ УСЛУГИ (ПРОЦЕССА):</w:t>
      </w:r>
    </w:p>
    <w:tbl>
      <w:tblPr>
        <w:tblStyle w:val="a5"/>
        <w:tblW w:w="158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9"/>
        <w:gridCol w:w="2181"/>
        <w:gridCol w:w="2096"/>
        <w:gridCol w:w="2791"/>
        <w:gridCol w:w="3067"/>
        <w:gridCol w:w="1736"/>
        <w:gridCol w:w="3478"/>
      </w:tblGrid>
      <w:tr w:rsidR="00BB40A1" w14:paraId="3F1ED2D7" w14:textId="77777777" w:rsidTr="001D69CE">
        <w:tc>
          <w:tcPr>
            <w:tcW w:w="469" w:type="dxa"/>
          </w:tcPr>
          <w:p w14:paraId="02313606" w14:textId="77777777" w:rsidR="00BB40A1" w:rsidRDefault="000B568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181" w:type="dxa"/>
          </w:tcPr>
          <w:p w14:paraId="34F23256" w14:textId="77777777" w:rsidR="00BB40A1" w:rsidRDefault="000B568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Этап</w:t>
            </w:r>
          </w:p>
        </w:tc>
        <w:tc>
          <w:tcPr>
            <w:tcW w:w="2096" w:type="dxa"/>
          </w:tcPr>
          <w:p w14:paraId="4A81E2E3" w14:textId="77777777" w:rsidR="00BB40A1" w:rsidRDefault="000B568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Условие этапа</w:t>
            </w:r>
          </w:p>
        </w:tc>
        <w:tc>
          <w:tcPr>
            <w:tcW w:w="2791" w:type="dxa"/>
          </w:tcPr>
          <w:p w14:paraId="73EA008B" w14:textId="77777777" w:rsidR="00BB40A1" w:rsidRDefault="000B568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Содержание</w:t>
            </w:r>
          </w:p>
        </w:tc>
        <w:tc>
          <w:tcPr>
            <w:tcW w:w="3067" w:type="dxa"/>
          </w:tcPr>
          <w:p w14:paraId="7323CBC7" w14:textId="77777777" w:rsidR="00BB40A1" w:rsidRDefault="000B568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Форма предоставления</w:t>
            </w:r>
          </w:p>
        </w:tc>
        <w:tc>
          <w:tcPr>
            <w:tcW w:w="1736" w:type="dxa"/>
          </w:tcPr>
          <w:p w14:paraId="3F4D9817" w14:textId="77777777" w:rsidR="00BB40A1" w:rsidRDefault="000B568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Срок исполнения</w:t>
            </w:r>
          </w:p>
        </w:tc>
        <w:tc>
          <w:tcPr>
            <w:tcW w:w="3478" w:type="dxa"/>
          </w:tcPr>
          <w:p w14:paraId="1ED07B81" w14:textId="77777777" w:rsidR="00BB40A1" w:rsidRDefault="000B568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Ссылка на нормативно правовой акт</w:t>
            </w:r>
          </w:p>
        </w:tc>
      </w:tr>
      <w:tr w:rsidR="00BB40A1" w14:paraId="375C2BD2" w14:textId="77777777" w:rsidTr="001D69CE">
        <w:trPr>
          <w:trHeight w:val="7430"/>
        </w:trPr>
        <w:tc>
          <w:tcPr>
            <w:tcW w:w="469" w:type="dxa"/>
          </w:tcPr>
          <w:p w14:paraId="1C8B46D1" w14:textId="77777777" w:rsidR="00BB40A1" w:rsidRDefault="000B568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81" w:type="dxa"/>
          </w:tcPr>
          <w:p w14:paraId="2628890F" w14:textId="21732EA5" w:rsidR="00BB40A1" w:rsidRPr="00EE690E" w:rsidRDefault="00EE690E">
            <w:pPr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Style w:val="2105pt"/>
                <w:rFonts w:eastAsia="Calibri"/>
              </w:rPr>
              <w:t>Заключение договора об осуществлении технологического присоединения к электрическим сетям, включая подачу заявки на технологическое присоединение и оплату счёта за оказание услуги.</w:t>
            </w:r>
          </w:p>
        </w:tc>
        <w:tc>
          <w:tcPr>
            <w:tcW w:w="2096" w:type="dxa"/>
          </w:tcPr>
          <w:p w14:paraId="7C1EC2B6" w14:textId="0DA6BABC" w:rsidR="00BB40A1" w:rsidRDefault="00EE690E" w:rsidP="00EE690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E690E">
              <w:rPr>
                <w:rFonts w:ascii="Times New Roman" w:eastAsia="Times New Roman" w:hAnsi="Times New Roman" w:cs="Times New Roman"/>
              </w:rPr>
              <w:t>Направление заявки в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E690E">
              <w:rPr>
                <w:rFonts w:ascii="Times New Roman" w:eastAsia="Times New Roman" w:hAnsi="Times New Roman" w:cs="Times New Roman"/>
              </w:rPr>
              <w:t>сетевую организацию,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E690E">
              <w:rPr>
                <w:rFonts w:ascii="Times New Roman" w:eastAsia="Times New Roman" w:hAnsi="Times New Roman" w:cs="Times New Roman"/>
              </w:rPr>
              <w:t>объекты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E690E">
              <w:rPr>
                <w:rFonts w:ascii="Times New Roman" w:eastAsia="Times New Roman" w:hAnsi="Times New Roman" w:cs="Times New Roman"/>
              </w:rPr>
              <w:t>электросетевого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E690E">
              <w:rPr>
                <w:rFonts w:ascii="Times New Roman" w:eastAsia="Times New Roman" w:hAnsi="Times New Roman" w:cs="Times New Roman"/>
              </w:rPr>
              <w:t>хозяйства которой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E690E">
              <w:rPr>
                <w:rFonts w:ascii="Times New Roman" w:eastAsia="Times New Roman" w:hAnsi="Times New Roman" w:cs="Times New Roman"/>
              </w:rPr>
              <w:t>расположены на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E690E">
              <w:rPr>
                <w:rFonts w:ascii="Times New Roman" w:eastAsia="Times New Roman" w:hAnsi="Times New Roman" w:cs="Times New Roman"/>
              </w:rPr>
              <w:t>наименьшем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E690E">
              <w:rPr>
                <w:rFonts w:ascii="Times New Roman" w:eastAsia="Times New Roman" w:hAnsi="Times New Roman" w:cs="Times New Roman"/>
              </w:rPr>
              <w:t>расстоянии от границ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E690E">
              <w:rPr>
                <w:rFonts w:ascii="Times New Roman" w:eastAsia="Times New Roman" w:hAnsi="Times New Roman" w:cs="Times New Roman"/>
              </w:rPr>
              <w:t>участка заявителя</w:t>
            </w:r>
          </w:p>
        </w:tc>
        <w:tc>
          <w:tcPr>
            <w:tcW w:w="2791" w:type="dxa"/>
          </w:tcPr>
          <w:p w14:paraId="4320BE26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 Заявитель подает заявку на технологическое присоединение;</w:t>
            </w:r>
          </w:p>
          <w:p w14:paraId="5A2B7F5C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67" w:type="dxa"/>
          </w:tcPr>
          <w:p w14:paraId="45128A59" w14:textId="092C785A" w:rsidR="00EE690E" w:rsidRPr="00EE690E" w:rsidRDefault="00EE690E" w:rsidP="00EE690E">
            <w:pPr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EE690E">
              <w:rPr>
                <w:rFonts w:ascii="Times New Roman" w:eastAsia="Times New Roman" w:hAnsi="Times New Roman" w:cs="Times New Roman"/>
              </w:rPr>
              <w:t>Электронная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E690E">
              <w:rPr>
                <w:rFonts w:ascii="Times New Roman" w:eastAsia="Times New Roman" w:hAnsi="Times New Roman" w:cs="Times New Roman"/>
              </w:rPr>
              <w:t>(в том числе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E690E">
              <w:rPr>
                <w:rFonts w:ascii="Times New Roman" w:eastAsia="Times New Roman" w:hAnsi="Times New Roman" w:cs="Times New Roman"/>
              </w:rPr>
              <w:t>посредством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E690E">
              <w:rPr>
                <w:rFonts w:ascii="Times New Roman" w:eastAsia="Times New Roman" w:hAnsi="Times New Roman" w:cs="Times New Roman"/>
              </w:rPr>
              <w:t>переадресации на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E690E">
              <w:rPr>
                <w:rFonts w:ascii="Times New Roman" w:eastAsia="Times New Roman" w:hAnsi="Times New Roman" w:cs="Times New Roman"/>
              </w:rPr>
              <w:t>официальный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E690E">
              <w:rPr>
                <w:rFonts w:ascii="Times New Roman" w:eastAsia="Times New Roman" w:hAnsi="Times New Roman" w:cs="Times New Roman"/>
              </w:rPr>
              <w:t>сайт,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E690E">
              <w:rPr>
                <w:rFonts w:ascii="Times New Roman" w:eastAsia="Times New Roman" w:hAnsi="Times New Roman" w:cs="Times New Roman"/>
              </w:rPr>
              <w:t>обеспечивающий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E690E">
              <w:rPr>
                <w:rFonts w:ascii="Times New Roman" w:eastAsia="Times New Roman" w:hAnsi="Times New Roman" w:cs="Times New Roman"/>
              </w:rPr>
              <w:t>возможность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E690E">
              <w:rPr>
                <w:rFonts w:ascii="Times New Roman" w:eastAsia="Times New Roman" w:hAnsi="Times New Roman" w:cs="Times New Roman"/>
              </w:rPr>
              <w:t>направлять заявку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E690E">
              <w:rPr>
                <w:rFonts w:ascii="Times New Roman" w:eastAsia="Times New Roman" w:hAnsi="Times New Roman" w:cs="Times New Roman"/>
              </w:rPr>
              <w:t>и прилагаемые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E690E">
              <w:rPr>
                <w:rFonts w:ascii="Times New Roman" w:eastAsia="Times New Roman" w:hAnsi="Times New Roman" w:cs="Times New Roman"/>
              </w:rPr>
              <w:t>документы)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E690E">
              <w:rPr>
                <w:rFonts w:ascii="Times New Roman" w:eastAsia="Times New Roman" w:hAnsi="Times New Roman" w:cs="Times New Roman"/>
              </w:rPr>
              <w:t>В случае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E690E">
              <w:rPr>
                <w:rFonts w:ascii="Times New Roman" w:eastAsia="Times New Roman" w:hAnsi="Times New Roman" w:cs="Times New Roman"/>
              </w:rPr>
              <w:t>отсутствия у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E690E">
              <w:rPr>
                <w:rFonts w:ascii="Times New Roman" w:eastAsia="Times New Roman" w:hAnsi="Times New Roman" w:cs="Times New Roman"/>
              </w:rPr>
              <w:t>заявителя личного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E690E">
              <w:rPr>
                <w:rFonts w:ascii="Times New Roman" w:eastAsia="Times New Roman" w:hAnsi="Times New Roman" w:cs="Times New Roman"/>
              </w:rPr>
              <w:t>кабинета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E690E">
              <w:rPr>
                <w:rFonts w:ascii="Times New Roman" w:eastAsia="Times New Roman" w:hAnsi="Times New Roman" w:cs="Times New Roman"/>
              </w:rPr>
              <w:t>потребителя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E690E">
              <w:rPr>
                <w:rFonts w:ascii="Times New Roman" w:eastAsia="Times New Roman" w:hAnsi="Times New Roman" w:cs="Times New Roman"/>
              </w:rPr>
              <w:t>сетевая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E690E">
              <w:rPr>
                <w:rFonts w:ascii="Times New Roman" w:eastAsia="Times New Roman" w:hAnsi="Times New Roman" w:cs="Times New Roman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E690E">
              <w:rPr>
                <w:rFonts w:ascii="Times New Roman" w:eastAsia="Times New Roman" w:hAnsi="Times New Roman" w:cs="Times New Roman"/>
              </w:rPr>
              <w:t>регистрирует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E690E">
              <w:rPr>
                <w:rFonts w:ascii="Times New Roman" w:eastAsia="Times New Roman" w:hAnsi="Times New Roman" w:cs="Times New Roman"/>
              </w:rPr>
              <w:t>личный кабинет 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E690E">
              <w:rPr>
                <w:rFonts w:ascii="Times New Roman" w:eastAsia="Times New Roman" w:hAnsi="Times New Roman" w:cs="Times New Roman"/>
              </w:rPr>
              <w:t>сообщает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E690E">
              <w:rPr>
                <w:rFonts w:ascii="Times New Roman" w:eastAsia="Times New Roman" w:hAnsi="Times New Roman" w:cs="Times New Roman"/>
              </w:rPr>
              <w:t>заявителю порядок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E690E">
              <w:rPr>
                <w:rFonts w:ascii="Times New Roman" w:eastAsia="Times New Roman" w:hAnsi="Times New Roman" w:cs="Times New Roman"/>
              </w:rPr>
              <w:t>доступа к личному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E690E">
              <w:rPr>
                <w:rFonts w:ascii="Times New Roman" w:eastAsia="Times New Roman" w:hAnsi="Times New Roman" w:cs="Times New Roman"/>
              </w:rPr>
              <w:t>кабинету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E690E">
              <w:rPr>
                <w:rFonts w:ascii="Times New Roman" w:eastAsia="Times New Roman" w:hAnsi="Times New Roman" w:cs="Times New Roman"/>
              </w:rPr>
              <w:t>потребителя,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E690E">
              <w:rPr>
                <w:rFonts w:ascii="Times New Roman" w:eastAsia="Times New Roman" w:hAnsi="Times New Roman" w:cs="Times New Roman"/>
              </w:rPr>
              <w:t>включая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E690E">
              <w:rPr>
                <w:rFonts w:ascii="Times New Roman" w:eastAsia="Times New Roman" w:hAnsi="Times New Roman" w:cs="Times New Roman"/>
              </w:rPr>
              <w:t>получение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E690E">
              <w:rPr>
                <w:rFonts w:ascii="Times New Roman" w:eastAsia="Times New Roman" w:hAnsi="Times New Roman" w:cs="Times New Roman"/>
              </w:rPr>
              <w:t>первоначального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 </w:t>
            </w:r>
            <w:r w:rsidRPr="00EE690E">
              <w:rPr>
                <w:rFonts w:ascii="Times New Roman" w:eastAsia="Times New Roman" w:hAnsi="Times New Roman" w:cs="Times New Roman"/>
                <w:lang w:val="ru-RU"/>
              </w:rPr>
              <w:t>доступа к личному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E690E">
              <w:rPr>
                <w:rFonts w:ascii="Times New Roman" w:eastAsia="Times New Roman" w:hAnsi="Times New Roman" w:cs="Times New Roman"/>
                <w:lang w:val="ru-RU"/>
              </w:rPr>
              <w:t>кабинету,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E690E">
              <w:rPr>
                <w:rFonts w:ascii="Times New Roman" w:eastAsia="Times New Roman" w:hAnsi="Times New Roman" w:cs="Times New Roman"/>
                <w:lang w:val="ru-RU"/>
              </w:rPr>
              <w:t>регистрацию и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E690E">
              <w:rPr>
                <w:rFonts w:ascii="Times New Roman" w:eastAsia="Times New Roman" w:hAnsi="Times New Roman" w:cs="Times New Roman"/>
                <w:lang w:val="ru-RU"/>
              </w:rPr>
              <w:t>авторизацию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E690E">
              <w:rPr>
                <w:rFonts w:ascii="Times New Roman" w:eastAsia="Times New Roman" w:hAnsi="Times New Roman" w:cs="Times New Roman"/>
                <w:lang w:val="ru-RU"/>
              </w:rPr>
              <w:t>потребителя,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E690E">
              <w:rPr>
                <w:rFonts w:ascii="Times New Roman" w:eastAsia="Times New Roman" w:hAnsi="Times New Roman" w:cs="Times New Roman"/>
                <w:lang w:val="ru-RU"/>
              </w:rPr>
              <w:t>В случае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E690E">
              <w:rPr>
                <w:rFonts w:ascii="Times New Roman" w:eastAsia="Times New Roman" w:hAnsi="Times New Roman" w:cs="Times New Roman"/>
                <w:lang w:val="ru-RU"/>
              </w:rPr>
              <w:t>необходимости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E690E">
              <w:rPr>
                <w:rFonts w:ascii="Times New Roman" w:eastAsia="Times New Roman" w:hAnsi="Times New Roman" w:cs="Times New Roman"/>
                <w:lang w:val="ru-RU"/>
              </w:rPr>
              <w:t>сетевая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E690E">
              <w:rPr>
                <w:rFonts w:ascii="Times New Roman" w:eastAsia="Times New Roman" w:hAnsi="Times New Roman" w:cs="Times New Roman"/>
                <w:lang w:val="ru-RU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E690E">
              <w:rPr>
                <w:rFonts w:ascii="Times New Roman" w:eastAsia="Times New Roman" w:hAnsi="Times New Roman" w:cs="Times New Roman"/>
                <w:lang w:val="ru-RU"/>
              </w:rPr>
              <w:t>обеспечивает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E690E">
              <w:rPr>
                <w:rFonts w:ascii="Times New Roman" w:eastAsia="Times New Roman" w:hAnsi="Times New Roman" w:cs="Times New Roman"/>
                <w:lang w:val="ru-RU"/>
              </w:rPr>
              <w:t>доступ к личному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E690E">
              <w:rPr>
                <w:rFonts w:ascii="Times New Roman" w:eastAsia="Times New Roman" w:hAnsi="Times New Roman" w:cs="Times New Roman"/>
                <w:lang w:val="ru-RU"/>
              </w:rPr>
              <w:t>кабинету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E690E">
              <w:rPr>
                <w:rFonts w:ascii="Times New Roman" w:eastAsia="Times New Roman" w:hAnsi="Times New Roman" w:cs="Times New Roman"/>
                <w:lang w:val="ru-RU"/>
              </w:rPr>
              <w:t>потребителя на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E690E">
              <w:rPr>
                <w:rFonts w:ascii="Times New Roman" w:eastAsia="Times New Roman" w:hAnsi="Times New Roman" w:cs="Times New Roman"/>
                <w:lang w:val="ru-RU"/>
              </w:rPr>
              <w:t>безвозмездной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E690E">
              <w:rPr>
                <w:rFonts w:ascii="Times New Roman" w:eastAsia="Times New Roman" w:hAnsi="Times New Roman" w:cs="Times New Roman"/>
                <w:lang w:val="ru-RU"/>
              </w:rPr>
              <w:t>основе</w:t>
            </w:r>
          </w:p>
        </w:tc>
        <w:tc>
          <w:tcPr>
            <w:tcW w:w="1736" w:type="dxa"/>
          </w:tcPr>
          <w:p w14:paraId="7352535E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ограничен</w:t>
            </w:r>
          </w:p>
        </w:tc>
        <w:tc>
          <w:tcPr>
            <w:tcW w:w="3478" w:type="dxa"/>
          </w:tcPr>
          <w:p w14:paraId="38553196" w14:textId="2209BD88" w:rsidR="00BB40A1" w:rsidRPr="001D69CE" w:rsidRDefault="00EE690E" w:rsidP="001D69C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E690E">
              <w:rPr>
                <w:rStyle w:val="2105pt"/>
                <w:rFonts w:eastAsia="Calibri"/>
              </w:rPr>
              <w:t>Пункты 8-10, 12(1),</w:t>
            </w:r>
            <w:r>
              <w:rPr>
                <w:rStyle w:val="2105pt"/>
                <w:rFonts w:eastAsia="Calibri"/>
              </w:rPr>
              <w:t xml:space="preserve"> </w:t>
            </w:r>
            <w:r w:rsidRPr="00EE690E">
              <w:rPr>
                <w:rStyle w:val="2105pt"/>
                <w:rFonts w:eastAsia="Calibri"/>
              </w:rPr>
              <w:t>14, 103-109 Правил</w:t>
            </w:r>
            <w:r>
              <w:rPr>
                <w:rStyle w:val="2105pt"/>
                <w:rFonts w:eastAsia="Calibri"/>
              </w:rPr>
              <w:t xml:space="preserve"> </w:t>
            </w:r>
            <w:r w:rsidRPr="00EE690E">
              <w:rPr>
                <w:rStyle w:val="2105pt"/>
                <w:rFonts w:eastAsia="Calibri"/>
              </w:rPr>
              <w:t>технологического</w:t>
            </w:r>
            <w:r w:rsidR="001D69CE">
              <w:rPr>
                <w:rStyle w:val="2105pt"/>
                <w:rFonts w:eastAsia="Calibri"/>
              </w:rPr>
              <w:t xml:space="preserve"> присоеденения</w:t>
            </w:r>
            <w:r w:rsidR="001D69CE">
              <w:rPr>
                <w:rStyle w:val="2105pt"/>
                <w:rFonts w:eastAsia="Calibri"/>
                <w:vertAlign w:val="superscript"/>
              </w:rPr>
              <w:t>2</w:t>
            </w:r>
          </w:p>
        </w:tc>
      </w:tr>
    </w:tbl>
    <w:p w14:paraId="078E7B4F" w14:textId="77777777" w:rsidR="001D69CE" w:rsidRDefault="001D69CE" w:rsidP="001D69CE">
      <w:pPr>
        <w:pStyle w:val="af7"/>
        <w:shd w:val="clear" w:color="auto" w:fill="auto"/>
        <w:rPr>
          <w:vertAlign w:val="superscript"/>
          <w:lang w:val="ru-RU"/>
        </w:rPr>
      </w:pPr>
    </w:p>
    <w:p w14:paraId="7C32C480" w14:textId="77777777" w:rsidR="001D69CE" w:rsidRDefault="001D69CE" w:rsidP="001D69CE">
      <w:pPr>
        <w:pStyle w:val="af7"/>
        <w:shd w:val="clear" w:color="auto" w:fill="auto"/>
        <w:rPr>
          <w:vertAlign w:val="superscript"/>
          <w:lang w:val="ru-RU"/>
        </w:rPr>
      </w:pPr>
    </w:p>
    <w:p w14:paraId="74B2D0C0" w14:textId="77777777" w:rsidR="001D69CE" w:rsidRDefault="001D69CE" w:rsidP="001D69CE">
      <w:pPr>
        <w:pStyle w:val="af7"/>
        <w:shd w:val="clear" w:color="auto" w:fill="auto"/>
        <w:rPr>
          <w:vertAlign w:val="superscript"/>
          <w:lang w:val="ru-RU"/>
        </w:rPr>
      </w:pPr>
    </w:p>
    <w:p w14:paraId="16E8DB82" w14:textId="42A951C5" w:rsidR="001D69CE" w:rsidRDefault="001D69CE" w:rsidP="001D69CE">
      <w:pPr>
        <w:pStyle w:val="af7"/>
        <w:shd w:val="clear" w:color="auto" w:fill="auto"/>
      </w:pPr>
      <w:r>
        <w:rPr>
          <w:vertAlign w:val="superscript"/>
          <w:lang w:val="ru-RU"/>
        </w:rPr>
        <w:t>2</w:t>
      </w:r>
      <w:r>
        <w:t xml:space="preserve"> Правила технологического присоединения энергопринимающих устройств потребителей электрической энергии, объектов по производству электрической энергии, а</w:t>
      </w:r>
      <w:r>
        <w:rPr>
          <w:lang w:val="ru-RU"/>
        </w:rPr>
        <w:t xml:space="preserve"> </w:t>
      </w:r>
      <w:r>
        <w:t>также объектов электросетевого хозяйства, принадлежащих сетевым организациям и иным лицам, к электрическим сетям, утвержденные постановлением</w:t>
      </w:r>
      <w:r>
        <w:rPr>
          <w:lang w:val="ru-RU"/>
        </w:rPr>
        <w:t xml:space="preserve"> </w:t>
      </w:r>
      <w:r>
        <w:t>Правительства Российской Федерации от 27.12.2004 №861</w:t>
      </w:r>
    </w:p>
    <w:tbl>
      <w:tblPr>
        <w:tblStyle w:val="a5"/>
        <w:tblW w:w="158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9"/>
        <w:gridCol w:w="2181"/>
        <w:gridCol w:w="2096"/>
        <w:gridCol w:w="2791"/>
        <w:gridCol w:w="3067"/>
        <w:gridCol w:w="1736"/>
        <w:gridCol w:w="3478"/>
      </w:tblGrid>
      <w:tr w:rsidR="00BB40A1" w14:paraId="2F761E94" w14:textId="77777777" w:rsidTr="001D69CE">
        <w:trPr>
          <w:trHeight w:val="80"/>
        </w:trPr>
        <w:tc>
          <w:tcPr>
            <w:tcW w:w="469" w:type="dxa"/>
          </w:tcPr>
          <w:p w14:paraId="6609F971" w14:textId="77777777" w:rsidR="00BB40A1" w:rsidRDefault="00BB40A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1" w:type="dxa"/>
          </w:tcPr>
          <w:p w14:paraId="27B3624F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6" w:type="dxa"/>
          </w:tcPr>
          <w:p w14:paraId="27CF26A6" w14:textId="57FBD328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При отсутствии сведений и </w:t>
            </w:r>
            <w:r w:rsidR="001D69CE">
              <w:rPr>
                <w:rFonts w:ascii="Times New Roman" w:eastAsia="Times New Roman" w:hAnsi="Times New Roman" w:cs="Times New Roman"/>
              </w:rPr>
              <w:t>документов, установленных</w:t>
            </w:r>
            <w:r>
              <w:rPr>
                <w:rFonts w:ascii="Times New Roman" w:eastAsia="Times New Roman" w:hAnsi="Times New Roman" w:cs="Times New Roman"/>
              </w:rPr>
              <w:t xml:space="preserve"> законодательством</w:t>
            </w:r>
          </w:p>
        </w:tc>
        <w:tc>
          <w:tcPr>
            <w:tcW w:w="2791" w:type="dxa"/>
          </w:tcPr>
          <w:p w14:paraId="510A7FC0" w14:textId="07733EB2" w:rsidR="00BB40A1" w:rsidRDefault="000B5683" w:rsidP="001D69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1.2. </w:t>
            </w:r>
            <w:r w:rsidR="001D69CE" w:rsidRPr="001D69CE">
              <w:rPr>
                <w:rFonts w:ascii="Times New Roman" w:eastAsia="Times New Roman" w:hAnsi="Times New Roman" w:cs="Times New Roman"/>
              </w:rPr>
              <w:t>Сетевая организация</w:t>
            </w:r>
            <w:r w:rsidR="001D69CE">
              <w:rPr>
                <w:rFonts w:ascii="Times New Roman" w:eastAsia="Times New Roman" w:hAnsi="Times New Roman" w:cs="Times New Roman"/>
              </w:rPr>
              <w:t xml:space="preserve"> </w:t>
            </w:r>
            <w:r w:rsidR="001D69CE" w:rsidRPr="001D69CE">
              <w:rPr>
                <w:rFonts w:ascii="Times New Roman" w:eastAsia="Times New Roman" w:hAnsi="Times New Roman" w:cs="Times New Roman"/>
              </w:rPr>
              <w:t>направляет заявителю</w:t>
            </w:r>
            <w:r w:rsidR="001D69CE">
              <w:rPr>
                <w:rFonts w:ascii="Times New Roman" w:eastAsia="Times New Roman" w:hAnsi="Times New Roman" w:cs="Times New Roman"/>
              </w:rPr>
              <w:t xml:space="preserve"> </w:t>
            </w:r>
            <w:r w:rsidR="001D69CE" w:rsidRPr="001D69CE">
              <w:rPr>
                <w:rFonts w:ascii="Times New Roman" w:eastAsia="Times New Roman" w:hAnsi="Times New Roman" w:cs="Times New Roman"/>
              </w:rPr>
              <w:t>уведомление содержащее</w:t>
            </w:r>
            <w:r w:rsidR="001D69CE">
              <w:rPr>
                <w:rFonts w:ascii="Times New Roman" w:eastAsia="Times New Roman" w:hAnsi="Times New Roman" w:cs="Times New Roman"/>
              </w:rPr>
              <w:t xml:space="preserve"> </w:t>
            </w:r>
            <w:r w:rsidR="001D69CE" w:rsidRPr="001D69CE">
              <w:rPr>
                <w:rFonts w:ascii="Times New Roman" w:eastAsia="Times New Roman" w:hAnsi="Times New Roman" w:cs="Times New Roman"/>
              </w:rPr>
              <w:t>указание на сведения</w:t>
            </w:r>
            <w:r w:rsidR="001D69CE">
              <w:rPr>
                <w:rFonts w:ascii="Times New Roman" w:eastAsia="Times New Roman" w:hAnsi="Times New Roman" w:cs="Times New Roman"/>
              </w:rPr>
              <w:t xml:space="preserve"> </w:t>
            </w:r>
            <w:r w:rsidR="001D69CE" w:rsidRPr="001D69CE">
              <w:rPr>
                <w:rFonts w:ascii="Times New Roman" w:eastAsia="Times New Roman" w:hAnsi="Times New Roman" w:cs="Times New Roman"/>
              </w:rPr>
              <w:t>(документы), которые в</w:t>
            </w:r>
            <w:r w:rsidR="001D69CE">
              <w:rPr>
                <w:rFonts w:ascii="Times New Roman" w:eastAsia="Times New Roman" w:hAnsi="Times New Roman" w:cs="Times New Roman"/>
              </w:rPr>
              <w:t xml:space="preserve"> </w:t>
            </w:r>
            <w:r w:rsidR="001D69CE" w:rsidRPr="001D69CE">
              <w:rPr>
                <w:rFonts w:ascii="Times New Roman" w:eastAsia="Times New Roman" w:hAnsi="Times New Roman" w:cs="Times New Roman"/>
              </w:rPr>
              <w:t>соответствии с Правилами ТП</w:t>
            </w:r>
            <w:r w:rsidR="001D69CE">
              <w:rPr>
                <w:rFonts w:ascii="Times New Roman" w:eastAsia="Times New Roman" w:hAnsi="Times New Roman" w:cs="Times New Roman"/>
              </w:rPr>
              <w:t xml:space="preserve"> </w:t>
            </w:r>
            <w:r w:rsidR="001D69CE" w:rsidRPr="001D69CE">
              <w:rPr>
                <w:rFonts w:ascii="Times New Roman" w:eastAsia="Times New Roman" w:hAnsi="Times New Roman" w:cs="Times New Roman"/>
              </w:rPr>
              <w:t>должны быть представлены</w:t>
            </w:r>
            <w:r w:rsidR="001D69CE">
              <w:rPr>
                <w:rFonts w:ascii="Times New Roman" w:eastAsia="Times New Roman" w:hAnsi="Times New Roman" w:cs="Times New Roman"/>
              </w:rPr>
              <w:t xml:space="preserve"> </w:t>
            </w:r>
            <w:r w:rsidR="001D69CE" w:rsidRPr="001D69CE">
              <w:rPr>
                <w:rFonts w:ascii="Times New Roman" w:eastAsia="Times New Roman" w:hAnsi="Times New Roman" w:cs="Times New Roman"/>
              </w:rPr>
              <w:t>заявителем в дополнение к</w:t>
            </w:r>
            <w:r w:rsidR="001D69CE">
              <w:rPr>
                <w:rFonts w:ascii="Times New Roman" w:eastAsia="Times New Roman" w:hAnsi="Times New Roman" w:cs="Times New Roman"/>
              </w:rPr>
              <w:t xml:space="preserve"> </w:t>
            </w:r>
            <w:r w:rsidR="001D69CE" w:rsidRPr="001D69CE">
              <w:rPr>
                <w:rFonts w:ascii="Times New Roman" w:eastAsia="Times New Roman" w:hAnsi="Times New Roman" w:cs="Times New Roman"/>
              </w:rPr>
              <w:t>представленным сведениям</w:t>
            </w:r>
            <w:r w:rsidR="001D69CE">
              <w:rPr>
                <w:rFonts w:ascii="Times New Roman" w:eastAsia="Times New Roman" w:hAnsi="Times New Roman" w:cs="Times New Roman"/>
              </w:rPr>
              <w:t xml:space="preserve"> </w:t>
            </w:r>
            <w:r w:rsidR="001D69CE" w:rsidRPr="001D69CE">
              <w:rPr>
                <w:rFonts w:ascii="Times New Roman" w:eastAsia="Times New Roman" w:hAnsi="Times New Roman" w:cs="Times New Roman"/>
              </w:rPr>
              <w:t>(документам), а также</w:t>
            </w:r>
            <w:r w:rsidR="001D69CE">
              <w:rPr>
                <w:rFonts w:ascii="Times New Roman" w:eastAsia="Times New Roman" w:hAnsi="Times New Roman" w:cs="Times New Roman"/>
              </w:rPr>
              <w:t xml:space="preserve"> </w:t>
            </w:r>
            <w:r w:rsidR="001D69CE" w:rsidRPr="001D69CE">
              <w:rPr>
                <w:rFonts w:ascii="Times New Roman" w:eastAsia="Times New Roman" w:hAnsi="Times New Roman" w:cs="Times New Roman"/>
              </w:rPr>
              <w:t>указание на необходимость их</w:t>
            </w:r>
            <w:r w:rsidR="001D69CE">
              <w:rPr>
                <w:rFonts w:ascii="Times New Roman" w:eastAsia="Times New Roman" w:hAnsi="Times New Roman" w:cs="Times New Roman"/>
              </w:rPr>
              <w:t xml:space="preserve"> </w:t>
            </w:r>
            <w:r w:rsidR="001D69CE" w:rsidRPr="001D69CE">
              <w:rPr>
                <w:rFonts w:ascii="Times New Roman" w:eastAsia="Times New Roman" w:hAnsi="Times New Roman" w:cs="Times New Roman"/>
              </w:rPr>
              <w:t>представления в течение 20</w:t>
            </w:r>
            <w:r w:rsidR="001D69CE">
              <w:rPr>
                <w:rFonts w:ascii="Times New Roman" w:eastAsia="Times New Roman" w:hAnsi="Times New Roman" w:cs="Times New Roman"/>
              </w:rPr>
              <w:t xml:space="preserve"> </w:t>
            </w:r>
            <w:r w:rsidR="001D69CE" w:rsidRPr="001D69CE">
              <w:rPr>
                <w:rFonts w:ascii="Times New Roman" w:eastAsia="Times New Roman" w:hAnsi="Times New Roman" w:cs="Times New Roman"/>
              </w:rPr>
              <w:t>рабочих дней со дня</w:t>
            </w:r>
            <w:r w:rsidR="001D69CE">
              <w:rPr>
                <w:rFonts w:ascii="Times New Roman" w:eastAsia="Times New Roman" w:hAnsi="Times New Roman" w:cs="Times New Roman"/>
              </w:rPr>
              <w:t xml:space="preserve"> </w:t>
            </w:r>
            <w:r w:rsidR="001D69CE" w:rsidRPr="001D69CE">
              <w:rPr>
                <w:rFonts w:ascii="Times New Roman" w:eastAsia="Times New Roman" w:hAnsi="Times New Roman" w:cs="Times New Roman"/>
              </w:rPr>
              <w:t>получения уведомления</w:t>
            </w:r>
            <w:r w:rsidR="001D69CE">
              <w:rPr>
                <w:rFonts w:ascii="Times New Roman" w:eastAsia="Times New Roman" w:hAnsi="Times New Roman" w:cs="Times New Roman"/>
              </w:rPr>
              <w:t xml:space="preserve"> </w:t>
            </w:r>
            <w:r w:rsidR="001D69CE" w:rsidRPr="001D69CE">
              <w:rPr>
                <w:rFonts w:ascii="Times New Roman" w:eastAsia="Times New Roman" w:hAnsi="Times New Roman" w:cs="Times New Roman"/>
              </w:rPr>
              <w:t>представить недостающие</w:t>
            </w:r>
            <w:r w:rsidR="001D69CE">
              <w:rPr>
                <w:rFonts w:ascii="Times New Roman" w:eastAsia="Times New Roman" w:hAnsi="Times New Roman" w:cs="Times New Roman"/>
              </w:rPr>
              <w:t xml:space="preserve"> </w:t>
            </w:r>
            <w:r w:rsidR="001D69CE" w:rsidRPr="001D69CE">
              <w:rPr>
                <w:rFonts w:ascii="Times New Roman" w:eastAsia="Times New Roman" w:hAnsi="Times New Roman" w:cs="Times New Roman"/>
              </w:rPr>
              <w:t>сведения и (или) документы и</w:t>
            </w:r>
            <w:r w:rsidR="001D69CE">
              <w:rPr>
                <w:rFonts w:ascii="Times New Roman" w:eastAsia="Times New Roman" w:hAnsi="Times New Roman" w:cs="Times New Roman"/>
              </w:rPr>
              <w:t xml:space="preserve"> </w:t>
            </w:r>
            <w:r w:rsidR="001D69CE" w:rsidRPr="001D69CE">
              <w:rPr>
                <w:rFonts w:ascii="Times New Roman" w:eastAsia="Times New Roman" w:hAnsi="Times New Roman" w:cs="Times New Roman"/>
              </w:rPr>
              <w:t>приостанавливает</w:t>
            </w:r>
            <w:r w:rsidR="001D69CE">
              <w:rPr>
                <w:rFonts w:ascii="Times New Roman" w:eastAsia="Times New Roman" w:hAnsi="Times New Roman" w:cs="Times New Roman"/>
              </w:rPr>
              <w:t xml:space="preserve"> </w:t>
            </w:r>
            <w:r w:rsidR="001D69CE" w:rsidRPr="001D69CE">
              <w:rPr>
                <w:rFonts w:ascii="Times New Roman" w:eastAsia="Times New Roman" w:hAnsi="Times New Roman" w:cs="Times New Roman"/>
              </w:rPr>
              <w:t>рассмотрение заявки до</w:t>
            </w:r>
            <w:r w:rsidR="001D69CE">
              <w:rPr>
                <w:rFonts w:ascii="Times New Roman" w:eastAsia="Times New Roman" w:hAnsi="Times New Roman" w:cs="Times New Roman"/>
              </w:rPr>
              <w:t xml:space="preserve"> </w:t>
            </w:r>
            <w:r w:rsidR="001D69CE" w:rsidRPr="001D69CE">
              <w:rPr>
                <w:rFonts w:ascii="Times New Roman" w:eastAsia="Times New Roman" w:hAnsi="Times New Roman" w:cs="Times New Roman"/>
              </w:rPr>
              <w:t>получения недостающих</w:t>
            </w:r>
            <w:r w:rsidR="001D69CE">
              <w:rPr>
                <w:rFonts w:ascii="Times New Roman" w:eastAsia="Times New Roman" w:hAnsi="Times New Roman" w:cs="Times New Roman"/>
              </w:rPr>
              <w:t xml:space="preserve"> </w:t>
            </w:r>
            <w:r w:rsidR="001D69CE" w:rsidRPr="001D69CE">
              <w:rPr>
                <w:rFonts w:ascii="Times New Roman" w:eastAsia="Times New Roman" w:hAnsi="Times New Roman" w:cs="Times New Roman"/>
              </w:rPr>
              <w:t>сведений и документов</w:t>
            </w:r>
          </w:p>
        </w:tc>
        <w:tc>
          <w:tcPr>
            <w:tcW w:w="3067" w:type="dxa"/>
          </w:tcPr>
          <w:p w14:paraId="1AD3D39A" w14:textId="579A7BC7" w:rsidR="00BB40A1" w:rsidRDefault="001D69C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2105pt"/>
                <w:rFonts w:eastAsia="Calibri"/>
              </w:rPr>
              <w:t>Электронная</w:t>
            </w:r>
          </w:p>
        </w:tc>
        <w:tc>
          <w:tcPr>
            <w:tcW w:w="1736" w:type="dxa"/>
          </w:tcPr>
          <w:p w14:paraId="4B696F2C" w14:textId="77777777" w:rsidR="00BB40A1" w:rsidRDefault="000B5683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рабочих дня после получения заявки</w:t>
            </w:r>
          </w:p>
        </w:tc>
        <w:tc>
          <w:tcPr>
            <w:tcW w:w="3478" w:type="dxa"/>
          </w:tcPr>
          <w:p w14:paraId="26DAB59D" w14:textId="34A5350D" w:rsidR="00BB40A1" w:rsidRPr="001D69CE" w:rsidRDefault="000B5683">
            <w:pPr>
              <w:ind w:left="-16" w:hanging="16"/>
              <w:jc w:val="both"/>
              <w:rPr>
                <w:rFonts w:ascii="Times New Roman" w:eastAsia="Times New Roman" w:hAnsi="Times New Roman" w:cs="Times New Roman"/>
                <w:vertAlign w:val="superscript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Пункт 15 </w:t>
            </w:r>
            <w:r w:rsidR="001D69CE">
              <w:rPr>
                <w:rFonts w:ascii="Times New Roman" w:eastAsia="Times New Roman" w:hAnsi="Times New Roman" w:cs="Times New Roman"/>
              </w:rPr>
              <w:t>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1D69CE" w14:paraId="4E1CD64F" w14:textId="77777777" w:rsidTr="001D69CE">
        <w:trPr>
          <w:trHeight w:val="80"/>
        </w:trPr>
        <w:tc>
          <w:tcPr>
            <w:tcW w:w="469" w:type="dxa"/>
          </w:tcPr>
          <w:p w14:paraId="30B455F9" w14:textId="77777777" w:rsidR="001D69CE" w:rsidRDefault="001D69C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1" w:type="dxa"/>
          </w:tcPr>
          <w:p w14:paraId="1153054E" w14:textId="77777777" w:rsidR="001D69CE" w:rsidRDefault="001D69C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6" w:type="dxa"/>
          </w:tcPr>
          <w:p w14:paraId="38FF3EA1" w14:textId="1060F001" w:rsidR="001D69CE" w:rsidRDefault="001D69CE" w:rsidP="001D69C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D69CE">
              <w:rPr>
                <w:rFonts w:ascii="Times New Roman" w:eastAsia="Times New Roman" w:hAnsi="Times New Roman" w:cs="Times New Roman"/>
              </w:rPr>
              <w:t>Непредставление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D69CE">
              <w:rPr>
                <w:rFonts w:ascii="Times New Roman" w:eastAsia="Times New Roman" w:hAnsi="Times New Roman" w:cs="Times New Roman"/>
              </w:rPr>
              <w:t>заявителем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D69CE">
              <w:rPr>
                <w:rFonts w:ascii="Times New Roman" w:eastAsia="Times New Roman" w:hAnsi="Times New Roman" w:cs="Times New Roman"/>
              </w:rPr>
              <w:t>недостающих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D69CE">
              <w:rPr>
                <w:rFonts w:ascii="Times New Roman" w:eastAsia="Times New Roman" w:hAnsi="Times New Roman" w:cs="Times New Roman"/>
              </w:rPr>
              <w:t>документов 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D69CE">
              <w:rPr>
                <w:rFonts w:ascii="Times New Roman" w:eastAsia="Times New Roman" w:hAnsi="Times New Roman" w:cs="Times New Roman"/>
              </w:rPr>
              <w:t>сведений в течение 20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D69CE">
              <w:rPr>
                <w:rFonts w:ascii="Times New Roman" w:eastAsia="Times New Roman" w:hAnsi="Times New Roman" w:cs="Times New Roman"/>
              </w:rPr>
              <w:t>рабочих дней со дня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D69CE">
              <w:rPr>
                <w:rFonts w:ascii="Times New Roman" w:eastAsia="Times New Roman" w:hAnsi="Times New Roman" w:cs="Times New Roman"/>
              </w:rPr>
              <w:t>получения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D69CE">
              <w:rPr>
                <w:rFonts w:ascii="Times New Roman" w:eastAsia="Times New Roman" w:hAnsi="Times New Roman" w:cs="Times New Roman"/>
              </w:rPr>
              <w:t>уведомления</w:t>
            </w:r>
          </w:p>
        </w:tc>
        <w:tc>
          <w:tcPr>
            <w:tcW w:w="2791" w:type="dxa"/>
          </w:tcPr>
          <w:p w14:paraId="3312704B" w14:textId="66BDD419" w:rsidR="001D69CE" w:rsidRDefault="001D69CE" w:rsidP="001D69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1D69CE">
              <w:rPr>
                <w:rFonts w:ascii="Times New Roman" w:eastAsia="Times New Roman" w:hAnsi="Times New Roman" w:cs="Times New Roman"/>
              </w:rPr>
              <w:t>1.3. Аннулирование заявки 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D69CE">
              <w:rPr>
                <w:rFonts w:ascii="Times New Roman" w:eastAsia="Times New Roman" w:hAnsi="Times New Roman" w:cs="Times New Roman"/>
              </w:rPr>
              <w:t>уведомление об этом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D69CE">
              <w:rPr>
                <w:rFonts w:ascii="Times New Roman" w:eastAsia="Times New Roman" w:hAnsi="Times New Roman" w:cs="Times New Roman"/>
              </w:rPr>
              <w:t>заявителя</w:t>
            </w:r>
          </w:p>
        </w:tc>
        <w:tc>
          <w:tcPr>
            <w:tcW w:w="3067" w:type="dxa"/>
          </w:tcPr>
          <w:p w14:paraId="656AC3DC" w14:textId="342A5B89" w:rsidR="001D69CE" w:rsidRDefault="001D69CE">
            <w:pPr>
              <w:jc w:val="both"/>
              <w:rPr>
                <w:rStyle w:val="2105pt"/>
                <w:rFonts w:eastAsia="Calibri"/>
              </w:rPr>
            </w:pPr>
            <w:r>
              <w:rPr>
                <w:rStyle w:val="2105pt"/>
                <w:rFonts w:eastAsia="Calibri"/>
              </w:rPr>
              <w:t>Электронная</w:t>
            </w:r>
          </w:p>
        </w:tc>
        <w:tc>
          <w:tcPr>
            <w:tcW w:w="1736" w:type="dxa"/>
          </w:tcPr>
          <w:p w14:paraId="4BE8CE3A" w14:textId="0DC27C2D" w:rsidR="001D69CE" w:rsidRDefault="001D69CE" w:rsidP="001D69CE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 w:rsidRPr="001D69CE">
              <w:rPr>
                <w:rFonts w:ascii="Times New Roman" w:eastAsia="Times New Roman" w:hAnsi="Times New Roman" w:cs="Times New Roman"/>
              </w:rPr>
              <w:t>3 рабочих дня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D69CE">
              <w:rPr>
                <w:rFonts w:ascii="Times New Roman" w:eastAsia="Times New Roman" w:hAnsi="Times New Roman" w:cs="Times New Roman"/>
              </w:rPr>
              <w:t>со дня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D69CE">
              <w:rPr>
                <w:rFonts w:ascii="Times New Roman" w:eastAsia="Times New Roman" w:hAnsi="Times New Roman" w:cs="Times New Roman"/>
              </w:rPr>
              <w:t>принятия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D69CE">
              <w:rPr>
                <w:rFonts w:ascii="Times New Roman" w:eastAsia="Times New Roman" w:hAnsi="Times New Roman" w:cs="Times New Roman"/>
              </w:rPr>
              <w:t>решения об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D69CE">
              <w:rPr>
                <w:rFonts w:ascii="Times New Roman" w:eastAsia="Times New Roman" w:hAnsi="Times New Roman" w:cs="Times New Roman"/>
              </w:rPr>
              <w:t>аннулировании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D69CE">
              <w:rPr>
                <w:rFonts w:ascii="Times New Roman" w:eastAsia="Times New Roman" w:hAnsi="Times New Roman" w:cs="Times New Roman"/>
              </w:rPr>
              <w:t>заявки</w:t>
            </w:r>
          </w:p>
        </w:tc>
        <w:tc>
          <w:tcPr>
            <w:tcW w:w="3478" w:type="dxa"/>
          </w:tcPr>
          <w:p w14:paraId="3D3C51D9" w14:textId="77777777" w:rsidR="001D69CE" w:rsidRDefault="001D69CE">
            <w:pPr>
              <w:ind w:left="-16" w:hanging="16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D69CE" w14:paraId="0E4CC998" w14:textId="77777777" w:rsidTr="00E876CC">
        <w:trPr>
          <w:trHeight w:val="80"/>
        </w:trPr>
        <w:tc>
          <w:tcPr>
            <w:tcW w:w="469" w:type="dxa"/>
          </w:tcPr>
          <w:p w14:paraId="6CB4B8F1" w14:textId="77777777" w:rsidR="001D69CE" w:rsidRDefault="001D69CE" w:rsidP="001D69C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1" w:type="dxa"/>
          </w:tcPr>
          <w:p w14:paraId="6C27E1F8" w14:textId="77777777" w:rsidR="001D69CE" w:rsidRDefault="001D69CE" w:rsidP="001D69C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6" w:type="dxa"/>
          </w:tcPr>
          <w:p w14:paraId="5114E100" w14:textId="77777777" w:rsidR="001D69CE" w:rsidRPr="001D69CE" w:rsidRDefault="001D69CE" w:rsidP="001D69C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08AB39" w14:textId="5A2BB79A" w:rsidR="001D69CE" w:rsidRPr="001D69CE" w:rsidRDefault="001D69CE" w:rsidP="001D69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2105pt"/>
                <w:rFonts w:eastAsia="Calibri"/>
              </w:rPr>
              <w:t>1.4. Направление сетевой организацией в адрес субъекта розничного рынка, указанного в заявке, с которым заявитель намеревается заключить договор, обеспечивающий продажу электрической энергии (мощности) на розничном рынке, копию заявки, а также копии документов, прилагаемых к заявке</w:t>
            </w:r>
            <w:r w:rsidR="00AB378E">
              <w:rPr>
                <w:rStyle w:val="2105pt"/>
                <w:rFonts w:eastAsia="Calibri"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9D649A" w14:textId="3836DC68" w:rsidR="001D69CE" w:rsidRDefault="001D69CE" w:rsidP="001D69CE">
            <w:pPr>
              <w:jc w:val="both"/>
              <w:rPr>
                <w:rStyle w:val="2105pt"/>
                <w:rFonts w:eastAsia="Calibri"/>
              </w:rPr>
            </w:pPr>
            <w:r>
              <w:rPr>
                <w:rStyle w:val="2105pt"/>
                <w:rFonts w:eastAsia="Calibri"/>
              </w:rPr>
              <w:t>Электронная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2938F1" w14:textId="6E9239D5" w:rsidR="001D69CE" w:rsidRPr="001D69CE" w:rsidRDefault="001D69CE" w:rsidP="001D69CE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2105pt"/>
                <w:rFonts w:eastAsia="Calibri"/>
              </w:rPr>
              <w:t>Не позднее 2 рабочих дней со дня поступления заявки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7A5CF4" w14:textId="710B771C" w:rsidR="001D69CE" w:rsidRDefault="00AB378E" w:rsidP="001D69CE">
            <w:pPr>
              <w:ind w:left="-16" w:hanging="1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2105pt"/>
                <w:rFonts w:eastAsia="Calibri"/>
              </w:rPr>
              <w:t xml:space="preserve">Пункт </w:t>
            </w:r>
            <w:r w:rsidR="001D69CE">
              <w:rPr>
                <w:rStyle w:val="2105pt"/>
                <w:rFonts w:eastAsia="Calibri"/>
              </w:rPr>
              <w:t xml:space="preserve">107, 10 </w:t>
            </w:r>
            <w:r>
              <w:rPr>
                <w:rFonts w:ascii="Times New Roman" w:eastAsia="Times New Roman" w:hAnsi="Times New Roman" w:cs="Times New Roman"/>
              </w:rPr>
              <w:t>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1D69CE" w14:paraId="65988319" w14:textId="77777777" w:rsidTr="00E876CC">
        <w:trPr>
          <w:trHeight w:val="80"/>
        </w:trPr>
        <w:tc>
          <w:tcPr>
            <w:tcW w:w="469" w:type="dxa"/>
          </w:tcPr>
          <w:p w14:paraId="0B0BC2C1" w14:textId="77777777" w:rsidR="001D69CE" w:rsidRDefault="001D69CE" w:rsidP="001D69C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1" w:type="dxa"/>
          </w:tcPr>
          <w:p w14:paraId="5D3B13D1" w14:textId="77777777" w:rsidR="001D69CE" w:rsidRDefault="001D69CE" w:rsidP="001D69C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6" w:type="dxa"/>
          </w:tcPr>
          <w:p w14:paraId="3E74317C" w14:textId="5F3F2373" w:rsidR="001D69CE" w:rsidRPr="001D69CE" w:rsidRDefault="001D69CE" w:rsidP="001D69C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D69CE">
              <w:rPr>
                <w:rFonts w:ascii="Times New Roman" w:eastAsia="Times New Roman" w:hAnsi="Times New Roman" w:cs="Times New Roman"/>
              </w:rPr>
              <w:t>Заявка,</w:t>
            </w:r>
            <w:r w:rsidR="00AB378E">
              <w:rPr>
                <w:rFonts w:ascii="Times New Roman" w:eastAsia="Times New Roman" w:hAnsi="Times New Roman" w:cs="Times New Roman"/>
              </w:rPr>
              <w:t xml:space="preserve"> </w:t>
            </w:r>
            <w:r w:rsidRPr="001D69CE">
              <w:rPr>
                <w:rFonts w:ascii="Times New Roman" w:eastAsia="Times New Roman" w:hAnsi="Times New Roman" w:cs="Times New Roman"/>
              </w:rPr>
              <w:t>соответствующая</w:t>
            </w:r>
            <w:r w:rsidR="00AB378E">
              <w:rPr>
                <w:rFonts w:ascii="Times New Roman" w:eastAsia="Times New Roman" w:hAnsi="Times New Roman" w:cs="Times New Roman"/>
              </w:rPr>
              <w:t xml:space="preserve"> </w:t>
            </w:r>
            <w:r w:rsidRPr="001D69CE">
              <w:rPr>
                <w:rFonts w:ascii="Times New Roman" w:eastAsia="Times New Roman" w:hAnsi="Times New Roman" w:cs="Times New Roman"/>
              </w:rPr>
              <w:t>Правилам</w:t>
            </w:r>
            <w:r w:rsidR="00AB378E">
              <w:rPr>
                <w:rFonts w:ascii="Times New Roman" w:eastAsia="Times New Roman" w:hAnsi="Times New Roman" w:cs="Times New Roman"/>
              </w:rPr>
              <w:t xml:space="preserve"> </w:t>
            </w:r>
            <w:r w:rsidRPr="001D69CE">
              <w:rPr>
                <w:rFonts w:ascii="Times New Roman" w:eastAsia="Times New Roman" w:hAnsi="Times New Roman" w:cs="Times New Roman"/>
              </w:rPr>
              <w:t>технологического</w:t>
            </w:r>
            <w:r w:rsidR="00AB378E">
              <w:rPr>
                <w:rFonts w:ascii="Times New Roman" w:eastAsia="Times New Roman" w:hAnsi="Times New Roman" w:cs="Times New Roman"/>
              </w:rPr>
              <w:t xml:space="preserve"> </w:t>
            </w:r>
            <w:r w:rsidRPr="001D69CE">
              <w:rPr>
                <w:rFonts w:ascii="Times New Roman" w:eastAsia="Times New Roman" w:hAnsi="Times New Roman" w:cs="Times New Roman"/>
              </w:rPr>
              <w:t>присоединения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130494" w14:textId="77777777" w:rsidR="00AB378E" w:rsidRDefault="00AB378E" w:rsidP="00AB37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Style w:val="2105pt"/>
                <w:rFonts w:eastAsia="Calibri"/>
              </w:rPr>
            </w:pPr>
            <w:r w:rsidRPr="00AB378E">
              <w:rPr>
                <w:rStyle w:val="2105pt"/>
                <w:rFonts w:eastAsia="Calibri"/>
              </w:rPr>
              <w:t>1.5 Размещение сетевой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организацией в Личном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кабинете заявителя:</w:t>
            </w:r>
            <w:r>
              <w:rPr>
                <w:rStyle w:val="2105pt"/>
                <w:rFonts w:eastAsia="Calibri"/>
              </w:rPr>
              <w:t xml:space="preserve"> </w:t>
            </w:r>
          </w:p>
          <w:p w14:paraId="237ED2D6" w14:textId="4B8AF874" w:rsidR="00AB378E" w:rsidRDefault="00AB378E" w:rsidP="00AB37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Style w:val="2105pt"/>
                <w:rFonts w:eastAsia="Calibri"/>
              </w:rPr>
            </w:pPr>
            <w:r>
              <w:rPr>
                <w:rStyle w:val="2105pt"/>
                <w:rFonts w:eastAsia="Calibri"/>
              </w:rPr>
              <w:t xml:space="preserve">– </w:t>
            </w:r>
            <w:r w:rsidRPr="00AB378E">
              <w:rPr>
                <w:rStyle w:val="2105pt"/>
                <w:rFonts w:eastAsia="Calibri"/>
              </w:rPr>
              <w:t>условий типового договора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об осуществлении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технологического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присоединения к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электрическим сетям;</w:t>
            </w:r>
          </w:p>
          <w:p w14:paraId="4E787A67" w14:textId="0B519091" w:rsidR="00AB378E" w:rsidRDefault="00AB378E" w:rsidP="00AB37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Style w:val="2105pt"/>
                <w:rFonts w:eastAsia="Calibri"/>
              </w:rPr>
            </w:pPr>
            <w:r>
              <w:rPr>
                <w:rStyle w:val="2105pt"/>
                <w:rFonts w:eastAsia="Calibri"/>
              </w:rPr>
              <w:t xml:space="preserve">– </w:t>
            </w:r>
            <w:r w:rsidRPr="00AB378E">
              <w:rPr>
                <w:rStyle w:val="2105pt"/>
                <w:rFonts w:eastAsia="Calibri"/>
              </w:rPr>
              <w:t>технических условий;</w:t>
            </w:r>
          </w:p>
          <w:p w14:paraId="3AFFAE9B" w14:textId="45959680" w:rsidR="00AB378E" w:rsidRDefault="00AB378E" w:rsidP="00AB37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Style w:val="2105pt"/>
                <w:rFonts w:eastAsia="Calibri"/>
              </w:rPr>
            </w:pPr>
            <w:r>
              <w:rPr>
                <w:rStyle w:val="2105pt"/>
                <w:rFonts w:eastAsia="Calibri"/>
              </w:rPr>
              <w:t xml:space="preserve">– </w:t>
            </w:r>
            <w:r w:rsidRPr="00AB378E">
              <w:rPr>
                <w:rStyle w:val="2105pt"/>
                <w:rFonts w:eastAsia="Calibri"/>
              </w:rPr>
              <w:t>счета для внесения платы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(части платы) за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технологическое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присоединение;</w:t>
            </w:r>
          </w:p>
          <w:p w14:paraId="62FB08F1" w14:textId="77777777" w:rsidR="00AB378E" w:rsidRDefault="00AB378E" w:rsidP="00AB37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Style w:val="2105pt"/>
                <w:rFonts w:eastAsia="Calibri"/>
              </w:rPr>
            </w:pPr>
            <w:r>
              <w:rPr>
                <w:rStyle w:val="2105pt"/>
                <w:rFonts w:eastAsia="Calibri"/>
              </w:rPr>
              <w:t xml:space="preserve">– </w:t>
            </w:r>
            <w:r w:rsidRPr="00AB378E">
              <w:rPr>
                <w:rStyle w:val="2105pt"/>
                <w:rFonts w:eastAsia="Calibri"/>
              </w:rPr>
              <w:t>инструкции, содержащей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последовательный перечень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мероприятий,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обеспечивающих безопасное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осуществление действиями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заявителя фактического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присоединения и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фактического приема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напряжения и мощности;</w:t>
            </w:r>
          </w:p>
          <w:p w14:paraId="0A9B45DB" w14:textId="7D645681" w:rsidR="001D69CE" w:rsidRDefault="00AB378E" w:rsidP="00AB37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Style w:val="2105pt"/>
                <w:rFonts w:eastAsia="Calibri"/>
              </w:rPr>
            </w:pPr>
            <w:r>
              <w:rPr>
                <w:rStyle w:val="2105pt"/>
                <w:rFonts w:eastAsia="Calibri"/>
              </w:rPr>
              <w:t xml:space="preserve">– </w:t>
            </w:r>
            <w:r w:rsidRPr="00AB378E">
              <w:rPr>
                <w:rStyle w:val="2105pt"/>
                <w:rFonts w:eastAsia="Calibri"/>
              </w:rPr>
              <w:t>проекта договора,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обеспечивающего продажу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электрической энергии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(мощности) на розничном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рынке, подписанного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усиленной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квалифицированной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электронной подписью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уполномоченного лица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гарантирующего поставщика,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указанного в заявке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D393F1" w14:textId="780E7EFD" w:rsidR="001D69CE" w:rsidRDefault="00AB378E" w:rsidP="001D69CE">
            <w:pPr>
              <w:jc w:val="both"/>
              <w:rPr>
                <w:rStyle w:val="2105pt"/>
                <w:rFonts w:eastAsia="Calibri"/>
              </w:rPr>
            </w:pPr>
            <w:r>
              <w:rPr>
                <w:rStyle w:val="2105pt"/>
                <w:rFonts w:eastAsia="Calibri"/>
              </w:rPr>
              <w:t>Электронная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F2C90" w14:textId="0AEEFAC4" w:rsidR="001D69CE" w:rsidRDefault="00AB378E" w:rsidP="00AB378E">
            <w:pPr>
              <w:ind w:left="34"/>
              <w:jc w:val="both"/>
              <w:rPr>
                <w:rStyle w:val="2105pt"/>
                <w:rFonts w:eastAsia="Calibri"/>
              </w:rPr>
            </w:pPr>
            <w:r w:rsidRPr="00AB378E">
              <w:rPr>
                <w:rStyle w:val="2105pt"/>
                <w:rFonts w:eastAsia="Calibri"/>
              </w:rPr>
              <w:t>10 рабочих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дней со дня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поступления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заявки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BD6A02" w14:textId="5286065D" w:rsidR="001D69CE" w:rsidRDefault="00AB378E" w:rsidP="00AB378E">
            <w:pPr>
              <w:ind w:left="-16" w:hanging="16"/>
              <w:jc w:val="both"/>
              <w:rPr>
                <w:rStyle w:val="2105pt"/>
                <w:rFonts w:eastAsia="Calibri"/>
              </w:rPr>
            </w:pPr>
            <w:r>
              <w:rPr>
                <w:rStyle w:val="2105pt"/>
                <w:rFonts w:eastAsia="Calibri"/>
              </w:rPr>
              <w:t xml:space="preserve">Пункт 105 </w:t>
            </w:r>
            <w:r>
              <w:rPr>
                <w:rFonts w:ascii="Times New Roman" w:eastAsia="Times New Roman" w:hAnsi="Times New Roman" w:cs="Times New Roman"/>
              </w:rPr>
              <w:t>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AB378E" w14:paraId="1D07AE78" w14:textId="77777777" w:rsidTr="00E876CC">
        <w:trPr>
          <w:trHeight w:val="80"/>
        </w:trPr>
        <w:tc>
          <w:tcPr>
            <w:tcW w:w="469" w:type="dxa"/>
          </w:tcPr>
          <w:p w14:paraId="62C4F5EE" w14:textId="77777777" w:rsidR="00AB378E" w:rsidRDefault="00AB378E" w:rsidP="00AB378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1" w:type="dxa"/>
          </w:tcPr>
          <w:p w14:paraId="391B8EBE" w14:textId="77777777" w:rsidR="00AB378E" w:rsidRDefault="00AB378E" w:rsidP="00AB378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3FEABC" w14:textId="5107A76E" w:rsidR="00AB378E" w:rsidRPr="001D69CE" w:rsidRDefault="00AB378E" w:rsidP="00AB378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2105pt"/>
                <w:rFonts w:eastAsia="Calibri"/>
              </w:rPr>
              <w:t>Оплата заявителем счета, выставленного сетевой организации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1D14B9" w14:textId="548588C0" w:rsidR="00AB378E" w:rsidRPr="00AB378E" w:rsidRDefault="00AB378E" w:rsidP="00AB37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Style w:val="2105pt"/>
                <w:rFonts w:eastAsia="Calibri"/>
              </w:rPr>
            </w:pPr>
            <w:r>
              <w:rPr>
                <w:rStyle w:val="2105pt"/>
                <w:rFonts w:eastAsia="Calibri"/>
              </w:rPr>
              <w:t>1.6. Уведомление заявителя о заключении договора ТП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B0E2BC" w14:textId="59A0B05F" w:rsidR="00AB378E" w:rsidRDefault="00AB378E" w:rsidP="00AB378E">
            <w:pPr>
              <w:jc w:val="both"/>
              <w:rPr>
                <w:rStyle w:val="2105pt"/>
                <w:rFonts w:eastAsia="Calibri"/>
              </w:rPr>
            </w:pPr>
            <w:r>
              <w:rPr>
                <w:rStyle w:val="2105pt"/>
                <w:rFonts w:eastAsia="Calibri"/>
              </w:rPr>
              <w:t>Электронная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F724DC" w14:textId="632E64CC" w:rsidR="00AB378E" w:rsidRPr="00AB378E" w:rsidRDefault="00AB378E" w:rsidP="00AB378E">
            <w:pPr>
              <w:ind w:left="34"/>
              <w:jc w:val="both"/>
              <w:rPr>
                <w:rStyle w:val="2105pt"/>
                <w:rFonts w:eastAsia="Calibri"/>
              </w:rPr>
            </w:pPr>
            <w:r>
              <w:rPr>
                <w:rStyle w:val="2105pt"/>
                <w:rFonts w:eastAsia="Calibri"/>
              </w:rPr>
              <w:t>В течение 5</w:t>
            </w:r>
            <w:r>
              <w:t xml:space="preserve"> </w:t>
            </w:r>
            <w:r>
              <w:rPr>
                <w:rStyle w:val="2105pt"/>
                <w:rFonts w:eastAsia="Calibri"/>
              </w:rPr>
              <w:t>рабочих дней</w:t>
            </w:r>
            <w:r>
              <w:t xml:space="preserve"> </w:t>
            </w:r>
            <w:r>
              <w:rPr>
                <w:rStyle w:val="2105pt"/>
                <w:rFonts w:eastAsia="Calibri"/>
              </w:rPr>
              <w:t>со дня</w:t>
            </w:r>
            <w:r>
              <w:t xml:space="preserve"> </w:t>
            </w:r>
            <w:r>
              <w:rPr>
                <w:rStyle w:val="2105pt"/>
                <w:rFonts w:eastAsia="Calibri"/>
              </w:rPr>
              <w:t>выставления</w:t>
            </w:r>
            <w:r>
              <w:t xml:space="preserve"> </w:t>
            </w:r>
            <w:r>
              <w:rPr>
                <w:rStyle w:val="2105pt"/>
                <w:rFonts w:eastAsia="Calibri"/>
              </w:rPr>
              <w:t>сетевой</w:t>
            </w:r>
            <w:r>
              <w:t xml:space="preserve"> </w:t>
            </w:r>
            <w:r>
              <w:rPr>
                <w:rStyle w:val="2105pt"/>
                <w:rFonts w:eastAsia="Calibri"/>
              </w:rPr>
              <w:t>организацией</w:t>
            </w:r>
            <w:r>
              <w:t xml:space="preserve"> </w:t>
            </w:r>
            <w:r>
              <w:rPr>
                <w:rStyle w:val="2105pt"/>
                <w:rFonts w:eastAsia="Calibri"/>
              </w:rPr>
              <w:t>счета</w:t>
            </w:r>
          </w:p>
        </w:tc>
        <w:tc>
          <w:tcPr>
            <w:tcW w:w="3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4DC83E" w14:textId="4487B3A1" w:rsidR="00AB378E" w:rsidRDefault="00AB378E" w:rsidP="00AB378E">
            <w:pPr>
              <w:ind w:left="-16" w:hanging="16"/>
              <w:jc w:val="both"/>
              <w:rPr>
                <w:rStyle w:val="2105pt"/>
                <w:rFonts w:eastAsia="Calibri"/>
              </w:rPr>
            </w:pPr>
            <w:r>
              <w:rPr>
                <w:rStyle w:val="2105pt"/>
                <w:rFonts w:eastAsia="Calibri"/>
              </w:rPr>
              <w:t xml:space="preserve">Пункт 106 </w:t>
            </w:r>
            <w:r>
              <w:rPr>
                <w:rFonts w:ascii="Times New Roman" w:eastAsia="Times New Roman" w:hAnsi="Times New Roman" w:cs="Times New Roman"/>
              </w:rPr>
              <w:t>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AB378E" w14:paraId="2AB5C71B" w14:textId="77777777" w:rsidTr="00E876CC">
        <w:trPr>
          <w:trHeight w:val="80"/>
        </w:trPr>
        <w:tc>
          <w:tcPr>
            <w:tcW w:w="469" w:type="dxa"/>
          </w:tcPr>
          <w:p w14:paraId="262696E3" w14:textId="77777777" w:rsidR="00AB378E" w:rsidRDefault="00AB378E" w:rsidP="00AB378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1" w:type="dxa"/>
          </w:tcPr>
          <w:p w14:paraId="31774A79" w14:textId="77777777" w:rsidR="00AB378E" w:rsidRDefault="00AB378E" w:rsidP="00AB378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70CCCA" w14:textId="77777777" w:rsidR="00AB378E" w:rsidRDefault="00AB378E" w:rsidP="00AB378E">
            <w:pPr>
              <w:jc w:val="both"/>
              <w:rPr>
                <w:rStyle w:val="2105pt"/>
                <w:rFonts w:eastAsia="Calibri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6D2A24" w14:textId="3A86901F" w:rsidR="00AB378E" w:rsidRDefault="00AB378E" w:rsidP="00AB37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Style w:val="2105pt"/>
                <w:rFonts w:eastAsia="Calibri"/>
              </w:rPr>
            </w:pPr>
            <w:r w:rsidRPr="00AB378E">
              <w:rPr>
                <w:rStyle w:val="2105pt"/>
                <w:rFonts w:eastAsia="Calibri"/>
              </w:rPr>
              <w:t>1.6.1. Уведомление субъекта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розничного рынка, указанного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в заявке об оплате счета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F668DE" w14:textId="77777777" w:rsidR="00AB378E" w:rsidRDefault="00AB378E" w:rsidP="00AB378E">
            <w:pPr>
              <w:jc w:val="both"/>
              <w:rPr>
                <w:rStyle w:val="2105pt"/>
                <w:rFonts w:eastAsia="Calibri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21D28E" w14:textId="2D39600F" w:rsidR="00AB378E" w:rsidRDefault="00AB378E" w:rsidP="00AB378E">
            <w:pPr>
              <w:ind w:left="34"/>
              <w:jc w:val="both"/>
              <w:rPr>
                <w:rStyle w:val="2105pt"/>
                <w:rFonts w:eastAsia="Calibri"/>
              </w:rPr>
            </w:pPr>
            <w:r w:rsidRPr="00AB378E">
              <w:rPr>
                <w:rStyle w:val="2105pt"/>
                <w:rFonts w:eastAsia="Calibri"/>
              </w:rPr>
              <w:t>не позднее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окончания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рабочего дня,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следующего за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днем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поступления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сведений об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оплате счета</w:t>
            </w:r>
          </w:p>
        </w:tc>
        <w:tc>
          <w:tcPr>
            <w:tcW w:w="3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977D7C" w14:textId="77777777" w:rsidR="00AB378E" w:rsidRDefault="00AB378E" w:rsidP="00AB378E">
            <w:pPr>
              <w:ind w:left="-16" w:hanging="16"/>
              <w:jc w:val="both"/>
              <w:rPr>
                <w:rStyle w:val="2105pt"/>
                <w:rFonts w:eastAsia="Calibri"/>
              </w:rPr>
            </w:pPr>
          </w:p>
        </w:tc>
      </w:tr>
      <w:tr w:rsidR="00AB378E" w14:paraId="45EADBCA" w14:textId="77777777" w:rsidTr="00E876CC">
        <w:trPr>
          <w:trHeight w:val="80"/>
        </w:trPr>
        <w:tc>
          <w:tcPr>
            <w:tcW w:w="469" w:type="dxa"/>
          </w:tcPr>
          <w:p w14:paraId="75830F7D" w14:textId="77777777" w:rsidR="00AB378E" w:rsidRDefault="00AB378E" w:rsidP="00AB378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1" w:type="dxa"/>
          </w:tcPr>
          <w:p w14:paraId="3FF6270C" w14:textId="77777777" w:rsidR="00AB378E" w:rsidRDefault="00AB378E" w:rsidP="00AB378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44BBEB" w14:textId="0067A2E6" w:rsidR="00AB378E" w:rsidRDefault="00AB378E" w:rsidP="00AB378E">
            <w:pPr>
              <w:jc w:val="both"/>
              <w:rPr>
                <w:rStyle w:val="2105pt"/>
                <w:rFonts w:eastAsia="Calibri"/>
              </w:rPr>
            </w:pPr>
            <w:r w:rsidRPr="00AB378E">
              <w:rPr>
                <w:rStyle w:val="2105pt"/>
                <w:rFonts w:eastAsia="Calibri"/>
              </w:rPr>
              <w:t>Несоблюдение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заявителем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обязанности по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оплате выставленного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счета в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установленный срок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EA07EE" w14:textId="75456CA7" w:rsidR="00AB378E" w:rsidRDefault="00AB378E" w:rsidP="00AB37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Style w:val="2105pt"/>
                <w:rFonts w:eastAsia="Calibri"/>
              </w:rPr>
            </w:pPr>
            <w:r w:rsidRPr="00AB378E">
              <w:rPr>
                <w:rStyle w:val="2105pt"/>
                <w:rFonts w:eastAsia="Calibri"/>
              </w:rPr>
              <w:t>1.7. Аннулирование заявки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3EFBF8" w14:textId="77777777" w:rsidR="00AB378E" w:rsidRDefault="00AB378E" w:rsidP="00AB378E">
            <w:pPr>
              <w:jc w:val="both"/>
              <w:rPr>
                <w:rStyle w:val="2105pt"/>
                <w:rFonts w:eastAsia="Calibri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553003" w14:textId="58B1C4DD" w:rsidR="00AB378E" w:rsidRDefault="00AB378E" w:rsidP="00AB378E">
            <w:pPr>
              <w:ind w:left="34"/>
              <w:jc w:val="both"/>
              <w:rPr>
                <w:rStyle w:val="2105pt"/>
                <w:rFonts w:eastAsia="Calibri"/>
              </w:rPr>
            </w:pPr>
            <w:r w:rsidRPr="00AB378E">
              <w:rPr>
                <w:rStyle w:val="2105pt"/>
                <w:rFonts w:eastAsia="Calibri"/>
              </w:rPr>
              <w:t>в течение 2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рабочих дней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со дня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истечения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срока оплаты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счета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организацией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счета</w:t>
            </w:r>
          </w:p>
        </w:tc>
        <w:tc>
          <w:tcPr>
            <w:tcW w:w="3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1FB18A" w14:textId="77777777" w:rsidR="00AB378E" w:rsidRDefault="00AB378E" w:rsidP="00AB378E">
            <w:pPr>
              <w:ind w:left="-16" w:hanging="16"/>
              <w:jc w:val="both"/>
              <w:rPr>
                <w:rStyle w:val="2105pt"/>
                <w:rFonts w:eastAsia="Calibri"/>
              </w:rPr>
            </w:pPr>
          </w:p>
        </w:tc>
      </w:tr>
      <w:tr w:rsidR="00AB378E" w14:paraId="47AE4073" w14:textId="77777777" w:rsidTr="0048583A">
        <w:trPr>
          <w:trHeight w:val="80"/>
        </w:trPr>
        <w:tc>
          <w:tcPr>
            <w:tcW w:w="469" w:type="dxa"/>
          </w:tcPr>
          <w:p w14:paraId="5349E684" w14:textId="77777777" w:rsidR="00AB378E" w:rsidRDefault="00AB378E" w:rsidP="00AB378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1" w:type="dxa"/>
          </w:tcPr>
          <w:p w14:paraId="551D29B9" w14:textId="77777777" w:rsidR="00AB378E" w:rsidRDefault="00AB378E" w:rsidP="00AB378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D67AE4" w14:textId="77777777" w:rsidR="00AB378E" w:rsidRDefault="00AB378E" w:rsidP="00AB378E">
            <w:pPr>
              <w:jc w:val="both"/>
              <w:rPr>
                <w:rStyle w:val="2105pt"/>
                <w:rFonts w:eastAsia="Calibri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35711D" w14:textId="10CB0F66" w:rsidR="00AB378E" w:rsidRDefault="00AB378E" w:rsidP="00AB37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Style w:val="2105pt"/>
                <w:rFonts w:eastAsia="Calibri"/>
              </w:rPr>
            </w:pPr>
            <w:r w:rsidRPr="00AB378E">
              <w:rPr>
                <w:rStyle w:val="2105pt"/>
                <w:rFonts w:eastAsia="Calibri"/>
              </w:rPr>
              <w:t>1.7.1. Уведомление сетевой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организацией субъекта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розничного рынка, указанного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в заявке об аннулировании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заявки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416224" w14:textId="77777777" w:rsidR="00AB378E" w:rsidRDefault="00AB378E" w:rsidP="00AB378E">
            <w:pPr>
              <w:jc w:val="both"/>
              <w:rPr>
                <w:rStyle w:val="2105pt"/>
                <w:rFonts w:eastAsia="Calibri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5EDB9E" w14:textId="02A6FF9E" w:rsidR="00AB378E" w:rsidRDefault="00AB378E" w:rsidP="00AB378E">
            <w:pPr>
              <w:ind w:left="34"/>
              <w:jc w:val="both"/>
              <w:rPr>
                <w:rStyle w:val="2105pt"/>
                <w:rFonts w:eastAsia="Calibri"/>
              </w:rPr>
            </w:pPr>
            <w:r w:rsidRPr="00AB378E">
              <w:rPr>
                <w:rStyle w:val="2105pt"/>
                <w:rFonts w:eastAsia="Calibri"/>
              </w:rPr>
              <w:t>в течение 2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рабочих дней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со дня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истечения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срока оплаты</w:t>
            </w:r>
            <w:r>
              <w:rPr>
                <w:rStyle w:val="2105pt"/>
                <w:rFonts w:eastAsia="Calibri"/>
              </w:rPr>
              <w:t xml:space="preserve"> </w:t>
            </w:r>
            <w:r w:rsidRPr="00AB378E">
              <w:rPr>
                <w:rStyle w:val="2105pt"/>
                <w:rFonts w:eastAsia="Calibri"/>
              </w:rPr>
              <w:t>счета</w:t>
            </w:r>
          </w:p>
        </w:tc>
        <w:tc>
          <w:tcPr>
            <w:tcW w:w="3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1BFC63" w14:textId="77777777" w:rsidR="00AB378E" w:rsidRDefault="00AB378E" w:rsidP="00AB378E">
            <w:pPr>
              <w:ind w:left="-16" w:hanging="16"/>
              <w:jc w:val="both"/>
              <w:rPr>
                <w:rStyle w:val="2105pt"/>
                <w:rFonts w:eastAsia="Calibri"/>
              </w:rPr>
            </w:pPr>
          </w:p>
        </w:tc>
      </w:tr>
      <w:tr w:rsidR="0048583A" w14:paraId="5F73617B" w14:textId="77777777" w:rsidTr="0048583A">
        <w:trPr>
          <w:trHeight w:val="80"/>
        </w:trPr>
        <w:tc>
          <w:tcPr>
            <w:tcW w:w="469" w:type="dxa"/>
          </w:tcPr>
          <w:p w14:paraId="257F0F52" w14:textId="77777777" w:rsidR="0048583A" w:rsidRDefault="0048583A" w:rsidP="00AB378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1" w:type="dxa"/>
            <w:vMerge w:val="restart"/>
          </w:tcPr>
          <w:p w14:paraId="167B90A3" w14:textId="4CB0E0A1" w:rsidR="0048583A" w:rsidRDefault="0048583A" w:rsidP="0048583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8583A">
              <w:rPr>
                <w:rFonts w:ascii="Times New Roman" w:eastAsia="Times New Roman" w:hAnsi="Times New Roman" w:cs="Times New Roman"/>
              </w:rPr>
              <w:t>Выполнение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8583A">
              <w:rPr>
                <w:rFonts w:ascii="Times New Roman" w:eastAsia="Times New Roman" w:hAnsi="Times New Roman" w:cs="Times New Roman"/>
              </w:rPr>
              <w:t>мероприятий по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8583A">
              <w:rPr>
                <w:rFonts w:ascii="Times New Roman" w:eastAsia="Times New Roman" w:hAnsi="Times New Roman" w:cs="Times New Roman"/>
              </w:rPr>
              <w:t>технологическому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8583A">
              <w:rPr>
                <w:rFonts w:ascii="Times New Roman" w:eastAsia="Times New Roman" w:hAnsi="Times New Roman" w:cs="Times New Roman"/>
              </w:rPr>
              <w:t>присоединению,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8583A">
              <w:rPr>
                <w:rFonts w:ascii="Times New Roman" w:eastAsia="Times New Roman" w:hAnsi="Times New Roman" w:cs="Times New Roman"/>
              </w:rPr>
              <w:t>предусмотренных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8583A">
              <w:rPr>
                <w:rFonts w:ascii="Times New Roman" w:eastAsia="Times New Roman" w:hAnsi="Times New Roman" w:cs="Times New Roman"/>
              </w:rPr>
              <w:t>условиями типового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8583A">
              <w:rPr>
                <w:rFonts w:ascii="Times New Roman" w:eastAsia="Times New Roman" w:hAnsi="Times New Roman" w:cs="Times New Roman"/>
              </w:rPr>
              <w:t>договора 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8583A">
              <w:rPr>
                <w:rFonts w:ascii="Times New Roman" w:eastAsia="Times New Roman" w:hAnsi="Times New Roman" w:cs="Times New Roman"/>
              </w:rPr>
              <w:t>техническими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8583A">
              <w:rPr>
                <w:rFonts w:ascii="Times New Roman" w:eastAsia="Times New Roman" w:hAnsi="Times New Roman" w:cs="Times New Roman"/>
              </w:rPr>
              <w:t>условиями (в том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8583A">
              <w:rPr>
                <w:rFonts w:ascii="Times New Roman" w:eastAsia="Times New Roman" w:hAnsi="Times New Roman" w:cs="Times New Roman"/>
              </w:rPr>
              <w:t>числе обеспечение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8583A">
              <w:rPr>
                <w:rFonts w:ascii="Times New Roman" w:eastAsia="Times New Roman" w:hAnsi="Times New Roman" w:cs="Times New Roman"/>
              </w:rPr>
              <w:t>сетевой организацией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8583A">
              <w:rPr>
                <w:rFonts w:ascii="Times New Roman" w:eastAsia="Times New Roman" w:hAnsi="Times New Roman" w:cs="Times New Roman"/>
              </w:rPr>
              <w:t>возможности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8583A">
              <w:rPr>
                <w:rFonts w:ascii="Times New Roman" w:eastAsia="Times New Roman" w:hAnsi="Times New Roman" w:cs="Times New Roman"/>
              </w:rPr>
              <w:t>действиями заявителя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8583A">
              <w:rPr>
                <w:rFonts w:ascii="Times New Roman" w:eastAsia="Times New Roman" w:hAnsi="Times New Roman" w:cs="Times New Roman"/>
              </w:rPr>
              <w:t>осуществить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8583A">
              <w:rPr>
                <w:rFonts w:ascii="Times New Roman" w:eastAsia="Times New Roman" w:hAnsi="Times New Roman" w:cs="Times New Roman"/>
              </w:rPr>
              <w:t>фактическое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8583A">
              <w:rPr>
                <w:rFonts w:ascii="Times New Roman" w:eastAsia="Times New Roman" w:hAnsi="Times New Roman" w:cs="Times New Roman"/>
              </w:rPr>
              <w:t>присоединение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8583A">
              <w:rPr>
                <w:rFonts w:ascii="Times New Roman" w:eastAsia="Times New Roman" w:hAnsi="Times New Roman" w:cs="Times New Roman"/>
              </w:rPr>
              <w:t>объектов заявителя к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8583A">
              <w:rPr>
                <w:rFonts w:ascii="Times New Roman" w:eastAsia="Times New Roman" w:hAnsi="Times New Roman" w:cs="Times New Roman"/>
              </w:rPr>
              <w:t>электрическим сетям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8583A">
              <w:rPr>
                <w:rFonts w:ascii="Times New Roman" w:eastAsia="Times New Roman" w:hAnsi="Times New Roman" w:cs="Times New Roman"/>
              </w:rPr>
              <w:t>и фактический прием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8583A">
              <w:rPr>
                <w:rFonts w:ascii="Times New Roman" w:eastAsia="Times New Roman" w:hAnsi="Times New Roman" w:cs="Times New Roman"/>
              </w:rPr>
              <w:t>(подачу) напряжения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8583A">
              <w:rPr>
                <w:rFonts w:ascii="Times New Roman" w:eastAsia="Times New Roman" w:hAnsi="Times New Roman" w:cs="Times New Roman"/>
              </w:rPr>
              <w:t>и мощности для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8583A">
              <w:rPr>
                <w:rFonts w:ascii="Times New Roman" w:eastAsia="Times New Roman" w:hAnsi="Times New Roman" w:cs="Times New Roman"/>
              </w:rPr>
              <w:t>потребления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8583A">
              <w:rPr>
                <w:rFonts w:ascii="Times New Roman" w:eastAsia="Times New Roman" w:hAnsi="Times New Roman" w:cs="Times New Roman"/>
              </w:rPr>
              <w:t>энергопринимающими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8583A">
              <w:rPr>
                <w:rFonts w:ascii="Times New Roman" w:eastAsia="Times New Roman" w:hAnsi="Times New Roman" w:cs="Times New Roman"/>
              </w:rPr>
              <w:t>устройствами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8583A">
              <w:rPr>
                <w:rFonts w:ascii="Times New Roman" w:eastAsia="Times New Roman" w:hAnsi="Times New Roman" w:cs="Times New Roman"/>
              </w:rPr>
              <w:t>заявителя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8583A">
              <w:rPr>
                <w:rFonts w:ascii="Times New Roman" w:eastAsia="Times New Roman" w:hAnsi="Times New Roman" w:cs="Times New Roman"/>
              </w:rPr>
              <w:t>электрической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8583A">
              <w:rPr>
                <w:rFonts w:ascii="Times New Roman" w:eastAsia="Times New Roman" w:hAnsi="Times New Roman" w:cs="Times New Roman"/>
              </w:rPr>
              <w:t>энергии (мощности).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687A82" w14:textId="1EB1127E" w:rsidR="0048583A" w:rsidRDefault="0048583A" w:rsidP="0048583A">
            <w:pPr>
              <w:jc w:val="both"/>
              <w:rPr>
                <w:rStyle w:val="2105pt"/>
                <w:rFonts w:eastAsia="Calibri"/>
              </w:rPr>
            </w:pPr>
            <w:r w:rsidRPr="0048583A">
              <w:rPr>
                <w:rStyle w:val="2105pt"/>
                <w:rFonts w:eastAsia="Calibri"/>
              </w:rPr>
              <w:t>Осуществляется вне</w:t>
            </w:r>
            <w:r>
              <w:rPr>
                <w:rStyle w:val="2105pt"/>
                <w:rFonts w:eastAsia="Calibri"/>
              </w:rPr>
              <w:t xml:space="preserve"> </w:t>
            </w:r>
            <w:r w:rsidRPr="0048583A">
              <w:rPr>
                <w:rStyle w:val="2105pt"/>
                <w:rFonts w:eastAsia="Calibri"/>
              </w:rPr>
              <w:t>зависимости от</w:t>
            </w:r>
            <w:r>
              <w:rPr>
                <w:rStyle w:val="2105pt"/>
                <w:rFonts w:eastAsia="Calibri"/>
              </w:rPr>
              <w:t xml:space="preserve"> </w:t>
            </w:r>
            <w:r w:rsidRPr="0048583A">
              <w:rPr>
                <w:rStyle w:val="2105pt"/>
                <w:rFonts w:eastAsia="Calibri"/>
              </w:rPr>
              <w:t>исполнения</w:t>
            </w:r>
            <w:r>
              <w:rPr>
                <w:rStyle w:val="2105pt"/>
                <w:rFonts w:eastAsia="Calibri"/>
              </w:rPr>
              <w:t xml:space="preserve"> </w:t>
            </w:r>
            <w:r w:rsidRPr="0048583A">
              <w:rPr>
                <w:rStyle w:val="2105pt"/>
                <w:rFonts w:eastAsia="Calibri"/>
              </w:rPr>
              <w:t>обязательств</w:t>
            </w:r>
            <w:r>
              <w:rPr>
                <w:rStyle w:val="2105pt"/>
                <w:rFonts w:eastAsia="Calibri"/>
              </w:rPr>
              <w:t xml:space="preserve"> </w:t>
            </w:r>
            <w:r w:rsidRPr="0048583A">
              <w:rPr>
                <w:rStyle w:val="2105pt"/>
                <w:rFonts w:eastAsia="Calibri"/>
              </w:rPr>
              <w:t>заявителем (за</w:t>
            </w:r>
            <w:r>
              <w:rPr>
                <w:rStyle w:val="2105pt"/>
                <w:rFonts w:eastAsia="Calibri"/>
              </w:rPr>
              <w:t xml:space="preserve"> </w:t>
            </w:r>
            <w:r w:rsidRPr="0048583A">
              <w:rPr>
                <w:rStyle w:val="2105pt"/>
                <w:rFonts w:eastAsia="Calibri"/>
              </w:rPr>
              <w:t>исключением</w:t>
            </w:r>
            <w:r>
              <w:rPr>
                <w:rStyle w:val="2105pt"/>
                <w:rFonts w:eastAsia="Calibri"/>
              </w:rPr>
              <w:t xml:space="preserve"> </w:t>
            </w:r>
            <w:r w:rsidRPr="0048583A">
              <w:rPr>
                <w:rStyle w:val="2105pt"/>
                <w:rFonts w:eastAsia="Calibri"/>
              </w:rPr>
              <w:t>обязательств по</w:t>
            </w:r>
            <w:r>
              <w:rPr>
                <w:rStyle w:val="2105pt"/>
                <w:rFonts w:eastAsia="Calibri"/>
              </w:rPr>
              <w:t xml:space="preserve"> </w:t>
            </w:r>
            <w:r w:rsidRPr="0048583A">
              <w:rPr>
                <w:rStyle w:val="2105pt"/>
                <w:rFonts w:eastAsia="Calibri"/>
              </w:rPr>
              <w:t>оплате счета)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309708" w14:textId="1EF405AF" w:rsidR="0048583A" w:rsidRPr="00AB378E" w:rsidRDefault="0048583A" w:rsidP="004858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Style w:val="2105pt"/>
                <w:rFonts w:eastAsia="Calibri"/>
              </w:rPr>
            </w:pPr>
            <w:r w:rsidRPr="0048583A">
              <w:rPr>
                <w:rStyle w:val="2105pt"/>
                <w:rFonts w:eastAsia="Calibri"/>
              </w:rPr>
              <w:t>1.8 Разработка сетевой</w:t>
            </w:r>
            <w:r>
              <w:rPr>
                <w:rStyle w:val="2105pt"/>
                <w:rFonts w:eastAsia="Calibri"/>
              </w:rPr>
              <w:t xml:space="preserve"> </w:t>
            </w:r>
            <w:r w:rsidRPr="0048583A">
              <w:rPr>
                <w:rStyle w:val="2105pt"/>
                <w:rFonts w:eastAsia="Calibri"/>
              </w:rPr>
              <w:t>организацией проектной</w:t>
            </w:r>
            <w:r>
              <w:rPr>
                <w:rStyle w:val="2105pt"/>
                <w:rFonts w:eastAsia="Calibri"/>
              </w:rPr>
              <w:t xml:space="preserve"> </w:t>
            </w:r>
            <w:r w:rsidRPr="0048583A">
              <w:rPr>
                <w:rStyle w:val="2105pt"/>
                <w:rFonts w:eastAsia="Calibri"/>
              </w:rPr>
              <w:t>документации согласно</w:t>
            </w:r>
            <w:r>
              <w:rPr>
                <w:rStyle w:val="2105pt"/>
                <w:rFonts w:eastAsia="Calibri"/>
              </w:rPr>
              <w:t xml:space="preserve"> </w:t>
            </w:r>
            <w:r w:rsidRPr="0048583A">
              <w:rPr>
                <w:rStyle w:val="2105pt"/>
                <w:rFonts w:eastAsia="Calibri"/>
              </w:rPr>
              <w:t>обязательствам,</w:t>
            </w:r>
            <w:r>
              <w:rPr>
                <w:rStyle w:val="2105pt"/>
                <w:rFonts w:eastAsia="Calibri"/>
              </w:rPr>
              <w:t xml:space="preserve"> </w:t>
            </w:r>
            <w:r w:rsidRPr="0048583A">
              <w:rPr>
                <w:rStyle w:val="2105pt"/>
                <w:rFonts w:eastAsia="Calibri"/>
              </w:rPr>
              <w:t>предусмотренным</w:t>
            </w:r>
            <w:r>
              <w:rPr>
                <w:rStyle w:val="2105pt"/>
                <w:rFonts w:eastAsia="Calibri"/>
              </w:rPr>
              <w:t xml:space="preserve"> </w:t>
            </w:r>
            <w:r w:rsidRPr="0048583A">
              <w:rPr>
                <w:rStyle w:val="2105pt"/>
                <w:rFonts w:eastAsia="Calibri"/>
              </w:rPr>
              <w:t>техническими условиями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1EE485" w14:textId="77777777" w:rsidR="0048583A" w:rsidRDefault="0048583A" w:rsidP="00AB378E">
            <w:pPr>
              <w:jc w:val="both"/>
              <w:rPr>
                <w:rStyle w:val="2105pt"/>
                <w:rFonts w:eastAsia="Calibri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31C19E" w14:textId="12A9CB61" w:rsidR="0048583A" w:rsidRPr="00AB378E" w:rsidRDefault="0048583A" w:rsidP="0048583A">
            <w:pPr>
              <w:ind w:left="34"/>
              <w:jc w:val="center"/>
              <w:rPr>
                <w:rStyle w:val="2105pt"/>
                <w:rFonts w:eastAsia="Calibri"/>
              </w:rPr>
            </w:pPr>
            <w:r w:rsidRPr="0048583A">
              <w:rPr>
                <w:rStyle w:val="2105pt"/>
                <w:rFonts w:eastAsia="Calibri"/>
              </w:rPr>
              <w:t>В соотв. с</w:t>
            </w:r>
            <w:r>
              <w:rPr>
                <w:rStyle w:val="2105pt"/>
                <w:rFonts w:eastAsia="Calibri"/>
              </w:rPr>
              <w:t xml:space="preserve"> </w:t>
            </w:r>
            <w:r w:rsidRPr="0048583A">
              <w:rPr>
                <w:rStyle w:val="2105pt"/>
                <w:rFonts w:eastAsia="Calibri"/>
              </w:rPr>
              <w:t>условиями</w:t>
            </w:r>
            <w:r>
              <w:rPr>
                <w:rStyle w:val="2105pt"/>
                <w:rFonts w:eastAsia="Calibri"/>
              </w:rPr>
              <w:t xml:space="preserve"> </w:t>
            </w:r>
            <w:r w:rsidRPr="0048583A">
              <w:rPr>
                <w:rStyle w:val="2105pt"/>
                <w:rFonts w:eastAsia="Calibri"/>
              </w:rPr>
              <w:t>типового</w:t>
            </w:r>
            <w:r>
              <w:rPr>
                <w:rStyle w:val="2105pt"/>
                <w:rFonts w:eastAsia="Calibri"/>
              </w:rPr>
              <w:t xml:space="preserve"> </w:t>
            </w:r>
            <w:r w:rsidRPr="0048583A">
              <w:rPr>
                <w:rStyle w:val="2105pt"/>
                <w:rFonts w:eastAsia="Calibri"/>
              </w:rPr>
              <w:t>договора</w:t>
            </w:r>
          </w:p>
        </w:tc>
        <w:tc>
          <w:tcPr>
            <w:tcW w:w="3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DDBB9E" w14:textId="52E626E8" w:rsidR="0048583A" w:rsidRDefault="0048583A" w:rsidP="00AB378E">
            <w:pPr>
              <w:ind w:left="-16" w:hanging="16"/>
              <w:jc w:val="both"/>
              <w:rPr>
                <w:rStyle w:val="2105pt"/>
                <w:rFonts w:eastAsia="Calibri"/>
              </w:rPr>
            </w:pPr>
            <w:r>
              <w:rPr>
                <w:rStyle w:val="2105pt"/>
                <w:rFonts w:eastAsia="Calibri"/>
              </w:rPr>
              <w:t xml:space="preserve">Пункт 16, 18 </w:t>
            </w:r>
            <w:r>
              <w:rPr>
                <w:rFonts w:ascii="Times New Roman" w:eastAsia="Times New Roman" w:hAnsi="Times New Roman" w:cs="Times New Roman"/>
              </w:rPr>
              <w:t>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48583A" w14:paraId="66D78D6B" w14:textId="77777777" w:rsidTr="0048583A">
        <w:trPr>
          <w:trHeight w:val="80"/>
        </w:trPr>
        <w:tc>
          <w:tcPr>
            <w:tcW w:w="469" w:type="dxa"/>
          </w:tcPr>
          <w:p w14:paraId="71625CAD" w14:textId="77777777" w:rsidR="0048583A" w:rsidRDefault="0048583A" w:rsidP="00AB378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1" w:type="dxa"/>
            <w:vMerge/>
          </w:tcPr>
          <w:p w14:paraId="658A590C" w14:textId="77777777" w:rsidR="0048583A" w:rsidRDefault="0048583A" w:rsidP="00AB378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871979" w14:textId="77777777" w:rsidR="0048583A" w:rsidRDefault="0048583A" w:rsidP="00AB378E">
            <w:pPr>
              <w:jc w:val="both"/>
              <w:rPr>
                <w:rStyle w:val="2105pt"/>
                <w:rFonts w:eastAsia="Calibri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E8F0F3" w14:textId="4C8A5D3A" w:rsidR="0048583A" w:rsidRPr="00AB378E" w:rsidRDefault="0048583A" w:rsidP="004858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Style w:val="2105pt"/>
                <w:rFonts w:eastAsia="Calibri"/>
              </w:rPr>
            </w:pPr>
            <w:r w:rsidRPr="0048583A">
              <w:rPr>
                <w:rStyle w:val="2105pt"/>
                <w:rFonts w:eastAsia="Calibri"/>
              </w:rPr>
              <w:t>1.9. Выполнение сетевой</w:t>
            </w:r>
            <w:r>
              <w:rPr>
                <w:rStyle w:val="2105pt"/>
                <w:rFonts w:eastAsia="Calibri"/>
              </w:rPr>
              <w:t xml:space="preserve"> </w:t>
            </w:r>
            <w:r w:rsidRPr="0048583A">
              <w:rPr>
                <w:rStyle w:val="2105pt"/>
                <w:rFonts w:eastAsia="Calibri"/>
              </w:rPr>
              <w:t>организацией технических</w:t>
            </w:r>
            <w:r>
              <w:rPr>
                <w:rStyle w:val="2105pt"/>
                <w:rFonts w:eastAsia="Calibri"/>
              </w:rPr>
              <w:t xml:space="preserve"> </w:t>
            </w:r>
            <w:r w:rsidRPr="0048583A">
              <w:rPr>
                <w:rStyle w:val="2105pt"/>
                <w:rFonts w:eastAsia="Calibri"/>
              </w:rPr>
              <w:t>условий, включая установку и</w:t>
            </w:r>
            <w:r>
              <w:rPr>
                <w:rStyle w:val="2105pt"/>
                <w:rFonts w:eastAsia="Calibri"/>
              </w:rPr>
              <w:t xml:space="preserve"> </w:t>
            </w:r>
            <w:r w:rsidRPr="0048583A">
              <w:rPr>
                <w:rStyle w:val="2105pt"/>
                <w:rFonts w:eastAsia="Calibri"/>
              </w:rPr>
              <w:t>допуск в эксплуатацию</w:t>
            </w:r>
            <w:r>
              <w:rPr>
                <w:rStyle w:val="2105pt"/>
                <w:rFonts w:eastAsia="Calibri"/>
              </w:rPr>
              <w:t xml:space="preserve"> </w:t>
            </w:r>
            <w:r w:rsidRPr="0048583A">
              <w:rPr>
                <w:rStyle w:val="2105pt"/>
                <w:rFonts w:eastAsia="Calibri"/>
              </w:rPr>
              <w:t>приборов учета электрической</w:t>
            </w:r>
            <w:r>
              <w:rPr>
                <w:rStyle w:val="2105pt"/>
                <w:rFonts w:eastAsia="Calibri"/>
              </w:rPr>
              <w:t xml:space="preserve"> </w:t>
            </w:r>
            <w:r w:rsidRPr="0048583A">
              <w:rPr>
                <w:rStyle w:val="2105pt"/>
                <w:rFonts w:eastAsia="Calibri"/>
              </w:rPr>
              <w:t>энергии и мощности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708ABE" w14:textId="77777777" w:rsidR="0048583A" w:rsidRDefault="0048583A" w:rsidP="00AB378E">
            <w:pPr>
              <w:jc w:val="both"/>
              <w:rPr>
                <w:rStyle w:val="2105pt"/>
                <w:rFonts w:eastAsia="Calibri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878D84" w14:textId="7C55A4BD" w:rsidR="0048583A" w:rsidRPr="00AB378E" w:rsidRDefault="0048583A" w:rsidP="0048583A">
            <w:pPr>
              <w:ind w:left="34"/>
              <w:jc w:val="center"/>
              <w:rPr>
                <w:rStyle w:val="2105pt"/>
                <w:rFonts w:eastAsia="Calibri"/>
              </w:rPr>
            </w:pPr>
            <w:r w:rsidRPr="0048583A">
              <w:rPr>
                <w:rStyle w:val="2105pt"/>
                <w:rFonts w:eastAsia="Calibri"/>
              </w:rPr>
              <w:t>В соотв. с</w:t>
            </w:r>
            <w:r>
              <w:rPr>
                <w:rStyle w:val="2105pt"/>
                <w:rFonts w:eastAsia="Calibri"/>
              </w:rPr>
              <w:t xml:space="preserve"> </w:t>
            </w:r>
            <w:r w:rsidRPr="0048583A">
              <w:rPr>
                <w:rStyle w:val="2105pt"/>
                <w:rFonts w:eastAsia="Calibri"/>
              </w:rPr>
              <w:t>условиями</w:t>
            </w:r>
            <w:r>
              <w:rPr>
                <w:rStyle w:val="2105pt"/>
                <w:rFonts w:eastAsia="Calibri"/>
              </w:rPr>
              <w:t xml:space="preserve"> </w:t>
            </w:r>
            <w:r w:rsidRPr="0048583A">
              <w:rPr>
                <w:rStyle w:val="2105pt"/>
                <w:rFonts w:eastAsia="Calibri"/>
              </w:rPr>
              <w:t>типового</w:t>
            </w:r>
            <w:r>
              <w:rPr>
                <w:rStyle w:val="2105pt"/>
                <w:rFonts w:eastAsia="Calibri"/>
              </w:rPr>
              <w:t xml:space="preserve"> </w:t>
            </w:r>
            <w:r w:rsidRPr="0048583A">
              <w:rPr>
                <w:rStyle w:val="2105pt"/>
                <w:rFonts w:eastAsia="Calibri"/>
              </w:rPr>
              <w:t>договора</w:t>
            </w:r>
          </w:p>
        </w:tc>
        <w:tc>
          <w:tcPr>
            <w:tcW w:w="3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4CC968" w14:textId="036692A0" w:rsidR="0048583A" w:rsidRDefault="0048583A" w:rsidP="00AB378E">
            <w:pPr>
              <w:ind w:left="-16" w:hanging="16"/>
              <w:jc w:val="both"/>
              <w:rPr>
                <w:rStyle w:val="2105pt"/>
                <w:rFonts w:eastAsia="Calibri"/>
              </w:rPr>
            </w:pPr>
            <w:r>
              <w:rPr>
                <w:rStyle w:val="2105pt"/>
                <w:rFonts w:eastAsia="Calibri"/>
              </w:rPr>
              <w:t xml:space="preserve">Пункт 108, 109 </w:t>
            </w:r>
            <w:r>
              <w:rPr>
                <w:rFonts w:ascii="Times New Roman" w:eastAsia="Times New Roman" w:hAnsi="Times New Roman" w:cs="Times New Roman"/>
              </w:rPr>
              <w:t>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48583A" w14:paraId="079C69BB" w14:textId="77777777" w:rsidTr="00E876CC">
        <w:trPr>
          <w:trHeight w:val="80"/>
        </w:trPr>
        <w:tc>
          <w:tcPr>
            <w:tcW w:w="469" w:type="dxa"/>
          </w:tcPr>
          <w:p w14:paraId="4DA14D14" w14:textId="77777777" w:rsidR="0048583A" w:rsidRDefault="0048583A" w:rsidP="00AB378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1" w:type="dxa"/>
            <w:vMerge w:val="restart"/>
          </w:tcPr>
          <w:p w14:paraId="4016D866" w14:textId="274BEDA5" w:rsidR="0048583A" w:rsidRDefault="0048583A" w:rsidP="0048583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8583A">
              <w:rPr>
                <w:rFonts w:ascii="Times New Roman" w:eastAsia="Times New Roman" w:hAnsi="Times New Roman" w:cs="Times New Roman"/>
              </w:rPr>
              <w:t>Оформление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8583A">
              <w:rPr>
                <w:rFonts w:ascii="Times New Roman" w:eastAsia="Times New Roman" w:hAnsi="Times New Roman" w:cs="Times New Roman"/>
              </w:rPr>
              <w:t>документов об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8583A">
              <w:rPr>
                <w:rFonts w:ascii="Times New Roman" w:eastAsia="Times New Roman" w:hAnsi="Times New Roman" w:cs="Times New Roman"/>
              </w:rPr>
              <w:t>осуществ</w:t>
            </w:r>
            <w:r w:rsidRPr="0048583A">
              <w:rPr>
                <w:rFonts w:ascii="Times New Roman" w:eastAsia="Times New Roman" w:hAnsi="Times New Roman" w:cs="Times New Roman"/>
              </w:rPr>
              <w:lastRenderedPageBreak/>
              <w:t>лении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8583A">
              <w:rPr>
                <w:rFonts w:ascii="Times New Roman" w:eastAsia="Times New Roman" w:hAnsi="Times New Roman" w:cs="Times New Roman"/>
              </w:rPr>
              <w:t>технологического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8583A">
              <w:rPr>
                <w:rFonts w:ascii="Times New Roman" w:eastAsia="Times New Roman" w:hAnsi="Times New Roman" w:cs="Times New Roman"/>
              </w:rPr>
              <w:t>присоединения</w:t>
            </w:r>
          </w:p>
        </w:tc>
        <w:tc>
          <w:tcPr>
            <w:tcW w:w="2096" w:type="dxa"/>
            <w:tcBorders>
              <w:left w:val="single" w:sz="4" w:space="0" w:color="auto"/>
            </w:tcBorders>
            <w:shd w:val="clear" w:color="auto" w:fill="FFFFFF"/>
          </w:tcPr>
          <w:p w14:paraId="47789C9E" w14:textId="77777777" w:rsidR="0048583A" w:rsidRDefault="0048583A" w:rsidP="00AB378E">
            <w:pPr>
              <w:jc w:val="both"/>
              <w:rPr>
                <w:rStyle w:val="2105pt"/>
                <w:rFonts w:eastAsia="Calibri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1D31E3" w14:textId="370E8B72" w:rsidR="0048583A" w:rsidRPr="0048583A" w:rsidRDefault="0048583A" w:rsidP="004858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Style w:val="2105pt"/>
                <w:rFonts w:eastAsia="Calibri"/>
              </w:rPr>
            </w:pPr>
            <w:r w:rsidRPr="0048583A">
              <w:rPr>
                <w:rStyle w:val="2105pt"/>
                <w:rFonts w:eastAsia="Calibri"/>
              </w:rPr>
              <w:t>1.10. Размещение в личном</w:t>
            </w:r>
            <w:r>
              <w:rPr>
                <w:rStyle w:val="2105pt"/>
                <w:rFonts w:eastAsia="Calibri"/>
              </w:rPr>
              <w:t xml:space="preserve"> </w:t>
            </w:r>
            <w:r w:rsidRPr="0048583A">
              <w:rPr>
                <w:rStyle w:val="2105pt"/>
                <w:rFonts w:eastAsia="Calibri"/>
              </w:rPr>
              <w:t>кабинете потребителя акта</w:t>
            </w:r>
            <w:r>
              <w:rPr>
                <w:rStyle w:val="2105pt"/>
                <w:rFonts w:eastAsia="Calibri"/>
              </w:rPr>
              <w:t xml:space="preserve"> </w:t>
            </w:r>
            <w:r w:rsidRPr="0048583A">
              <w:rPr>
                <w:rStyle w:val="2105pt"/>
                <w:rFonts w:eastAsia="Calibri"/>
              </w:rPr>
              <w:t>допуска прибора учета в</w:t>
            </w:r>
            <w:r>
              <w:rPr>
                <w:rStyle w:val="2105pt"/>
                <w:rFonts w:eastAsia="Calibri"/>
              </w:rPr>
              <w:t xml:space="preserve"> </w:t>
            </w:r>
            <w:r w:rsidRPr="0048583A">
              <w:rPr>
                <w:rStyle w:val="2105pt"/>
                <w:rFonts w:eastAsia="Calibri"/>
              </w:rPr>
              <w:t>эксплуатацию</w:t>
            </w:r>
          </w:p>
        </w:tc>
        <w:tc>
          <w:tcPr>
            <w:tcW w:w="30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0FBF28" w14:textId="6B4CA7DA" w:rsidR="0048583A" w:rsidRDefault="0048583A" w:rsidP="00AB378E">
            <w:pPr>
              <w:jc w:val="both"/>
              <w:rPr>
                <w:rStyle w:val="2105pt"/>
                <w:rFonts w:eastAsia="Calibri"/>
              </w:rPr>
            </w:pPr>
            <w:r>
              <w:rPr>
                <w:rStyle w:val="2105pt"/>
                <w:rFonts w:eastAsia="Calibri"/>
              </w:rPr>
              <w:t>Электронная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255EBD" w14:textId="3901CD7D" w:rsidR="0048583A" w:rsidRPr="0048583A" w:rsidRDefault="0048583A" w:rsidP="0048583A">
            <w:pPr>
              <w:ind w:left="34"/>
              <w:jc w:val="center"/>
              <w:rPr>
                <w:rStyle w:val="2105pt"/>
                <w:rFonts w:eastAsia="Calibri"/>
              </w:rPr>
            </w:pPr>
            <w:r w:rsidRPr="0048583A">
              <w:rPr>
                <w:rStyle w:val="2105pt"/>
                <w:rFonts w:eastAsia="Calibri"/>
              </w:rPr>
              <w:t>Не позднее</w:t>
            </w:r>
            <w:r>
              <w:rPr>
                <w:rStyle w:val="2105pt"/>
                <w:rFonts w:eastAsia="Calibri"/>
              </w:rPr>
              <w:t xml:space="preserve"> </w:t>
            </w:r>
            <w:r w:rsidRPr="0048583A">
              <w:rPr>
                <w:rStyle w:val="2105pt"/>
                <w:rFonts w:eastAsia="Calibri"/>
              </w:rPr>
              <w:t>окончания</w:t>
            </w:r>
            <w:r>
              <w:rPr>
                <w:rStyle w:val="2105pt"/>
                <w:rFonts w:eastAsia="Calibri"/>
              </w:rPr>
              <w:t xml:space="preserve"> </w:t>
            </w:r>
            <w:r w:rsidRPr="0048583A">
              <w:rPr>
                <w:rStyle w:val="2105pt"/>
                <w:rFonts w:eastAsia="Calibri"/>
              </w:rPr>
              <w:t>рабочего дня,</w:t>
            </w:r>
            <w:r>
              <w:rPr>
                <w:rStyle w:val="2105pt"/>
                <w:rFonts w:eastAsia="Calibri"/>
              </w:rPr>
              <w:t xml:space="preserve"> </w:t>
            </w:r>
            <w:r w:rsidRPr="0048583A">
              <w:rPr>
                <w:rStyle w:val="2105pt"/>
                <w:rFonts w:eastAsia="Calibri"/>
              </w:rPr>
              <w:t>осуществления</w:t>
            </w:r>
            <w:r>
              <w:rPr>
                <w:rStyle w:val="2105pt"/>
                <w:rFonts w:eastAsia="Calibri"/>
              </w:rPr>
              <w:t xml:space="preserve"> </w:t>
            </w:r>
            <w:r w:rsidRPr="0048583A">
              <w:rPr>
                <w:rStyle w:val="2105pt"/>
                <w:rFonts w:eastAsia="Calibri"/>
              </w:rPr>
              <w:t>до</w:t>
            </w:r>
            <w:r w:rsidRPr="0048583A">
              <w:rPr>
                <w:rStyle w:val="2105pt"/>
                <w:rFonts w:eastAsia="Calibri"/>
              </w:rPr>
              <w:lastRenderedPageBreak/>
              <w:t>пуска в</w:t>
            </w:r>
            <w:r>
              <w:rPr>
                <w:rStyle w:val="2105pt"/>
                <w:rFonts w:eastAsia="Calibri"/>
              </w:rPr>
              <w:t xml:space="preserve"> </w:t>
            </w:r>
            <w:r w:rsidRPr="0048583A">
              <w:rPr>
                <w:rStyle w:val="2105pt"/>
                <w:rFonts w:eastAsia="Calibri"/>
              </w:rPr>
              <w:t>эксплуатацию</w:t>
            </w:r>
            <w:r>
              <w:rPr>
                <w:rStyle w:val="2105pt"/>
                <w:rFonts w:eastAsia="Calibri"/>
              </w:rPr>
              <w:t xml:space="preserve"> </w:t>
            </w:r>
            <w:r w:rsidRPr="0048583A">
              <w:rPr>
                <w:rStyle w:val="2105pt"/>
                <w:rFonts w:eastAsia="Calibri"/>
              </w:rPr>
              <w:t>прибора учета</w:t>
            </w:r>
          </w:p>
        </w:tc>
        <w:tc>
          <w:tcPr>
            <w:tcW w:w="3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B04037" w14:textId="6B703E7C" w:rsidR="0048583A" w:rsidRDefault="0048583A" w:rsidP="00AB378E">
            <w:pPr>
              <w:ind w:left="-16" w:hanging="16"/>
              <w:jc w:val="both"/>
              <w:rPr>
                <w:rStyle w:val="2105pt"/>
                <w:rFonts w:eastAsia="Calibri"/>
              </w:rPr>
            </w:pPr>
            <w:r>
              <w:rPr>
                <w:rStyle w:val="2105pt"/>
                <w:rFonts w:eastAsia="Calibri"/>
              </w:rPr>
              <w:lastRenderedPageBreak/>
              <w:t xml:space="preserve">Пункт 109 </w:t>
            </w:r>
            <w:r>
              <w:rPr>
                <w:rFonts w:ascii="Times New Roman" w:eastAsia="Times New Roman" w:hAnsi="Times New Roman" w:cs="Times New Roman"/>
              </w:rPr>
              <w:t>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48583A" w14:paraId="7401D518" w14:textId="77777777" w:rsidTr="00E876CC">
        <w:trPr>
          <w:trHeight w:val="80"/>
        </w:trPr>
        <w:tc>
          <w:tcPr>
            <w:tcW w:w="469" w:type="dxa"/>
          </w:tcPr>
          <w:p w14:paraId="603ED1E0" w14:textId="77777777" w:rsidR="0048583A" w:rsidRDefault="0048583A" w:rsidP="00AB378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1" w:type="dxa"/>
            <w:vMerge/>
          </w:tcPr>
          <w:p w14:paraId="65067702" w14:textId="77777777" w:rsidR="0048583A" w:rsidRDefault="0048583A" w:rsidP="00AB378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6" w:type="dxa"/>
            <w:tcBorders>
              <w:left w:val="single" w:sz="4" w:space="0" w:color="auto"/>
            </w:tcBorders>
            <w:shd w:val="clear" w:color="auto" w:fill="FFFFFF"/>
          </w:tcPr>
          <w:p w14:paraId="44107280" w14:textId="77777777" w:rsidR="0048583A" w:rsidRDefault="0048583A" w:rsidP="00AB378E">
            <w:pPr>
              <w:jc w:val="both"/>
              <w:rPr>
                <w:rStyle w:val="2105pt"/>
                <w:rFonts w:eastAsia="Calibri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056C1F" w14:textId="2FF5BD16" w:rsidR="0048583A" w:rsidRPr="00E13F8C" w:rsidRDefault="0048583A" w:rsidP="004858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Style w:val="2105pt"/>
                <w:rFonts w:eastAsia="Calibri"/>
                <w:color w:val="000000" w:themeColor="text1"/>
              </w:rPr>
            </w:pPr>
            <w:r w:rsidRPr="00E13F8C">
              <w:rPr>
                <w:rStyle w:val="2105pt"/>
                <w:rFonts w:eastAsia="Calibri"/>
                <w:color w:val="000000" w:themeColor="text1"/>
              </w:rPr>
              <w:t>1.11. Составление и размещение в личном кабинете потребителя акта о выполнении технических условий и акта об осуществлении технологического присоединения</w:t>
            </w:r>
          </w:p>
        </w:tc>
        <w:tc>
          <w:tcPr>
            <w:tcW w:w="30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11B003" w14:textId="77777777" w:rsidR="0048583A" w:rsidRPr="0048583A" w:rsidRDefault="0048583A" w:rsidP="00AB378E">
            <w:pPr>
              <w:jc w:val="both"/>
              <w:rPr>
                <w:rStyle w:val="2105pt"/>
                <w:rFonts w:eastAsia="Calibri"/>
                <w:color w:val="FF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9A3943" w14:textId="77777777" w:rsidR="0048583A" w:rsidRPr="0048583A" w:rsidRDefault="0048583A" w:rsidP="0048583A">
            <w:pPr>
              <w:ind w:left="34"/>
              <w:jc w:val="center"/>
              <w:rPr>
                <w:rStyle w:val="2105pt"/>
                <w:rFonts w:eastAsia="Calibri"/>
                <w:color w:val="FF0000"/>
              </w:rPr>
            </w:pPr>
          </w:p>
        </w:tc>
        <w:tc>
          <w:tcPr>
            <w:tcW w:w="34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936E79" w14:textId="4C19FEA0" w:rsidR="0048583A" w:rsidRPr="0048583A" w:rsidRDefault="0048583A" w:rsidP="00AB378E">
            <w:pPr>
              <w:ind w:left="-16" w:hanging="16"/>
              <w:jc w:val="both"/>
              <w:rPr>
                <w:rStyle w:val="2105pt"/>
                <w:rFonts w:eastAsia="Calibri"/>
                <w:color w:val="FF0000"/>
              </w:rPr>
            </w:pPr>
            <w:r>
              <w:rPr>
                <w:rStyle w:val="2105pt"/>
                <w:rFonts w:eastAsia="Calibri"/>
              </w:rPr>
              <w:t xml:space="preserve">Пункт </w:t>
            </w:r>
            <w:r w:rsidRPr="00AB262E">
              <w:rPr>
                <w:rStyle w:val="2105pt"/>
                <w:rFonts w:eastAsia="Calibri"/>
                <w:color w:val="auto"/>
              </w:rPr>
              <w:t>110</w:t>
            </w:r>
            <w:r>
              <w:rPr>
                <w:rStyle w:val="2105pt"/>
                <w:rFonts w:eastAsia="Calibri"/>
                <w:color w:val="FF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48583A" w14:paraId="12122714" w14:textId="77777777" w:rsidTr="0048583A">
        <w:trPr>
          <w:trHeight w:val="80"/>
        </w:trPr>
        <w:tc>
          <w:tcPr>
            <w:tcW w:w="469" w:type="dxa"/>
          </w:tcPr>
          <w:p w14:paraId="534CE94E" w14:textId="77777777" w:rsidR="0048583A" w:rsidRDefault="0048583A" w:rsidP="00AB378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1" w:type="dxa"/>
            <w:vMerge/>
          </w:tcPr>
          <w:p w14:paraId="489F4820" w14:textId="77777777" w:rsidR="0048583A" w:rsidRDefault="0048583A" w:rsidP="00AB378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6" w:type="dxa"/>
            <w:tcBorders>
              <w:left w:val="single" w:sz="4" w:space="0" w:color="auto"/>
            </w:tcBorders>
            <w:shd w:val="clear" w:color="auto" w:fill="FFFFFF"/>
          </w:tcPr>
          <w:p w14:paraId="219ED7F5" w14:textId="77777777" w:rsidR="0048583A" w:rsidRDefault="0048583A" w:rsidP="00AB378E">
            <w:pPr>
              <w:jc w:val="both"/>
              <w:rPr>
                <w:rStyle w:val="2105pt"/>
                <w:rFonts w:eastAsia="Calibri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CF8DCB" w14:textId="6578E8E6" w:rsidR="0048583A" w:rsidRPr="0048583A" w:rsidRDefault="0048583A" w:rsidP="004858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Style w:val="2105pt"/>
                <w:rFonts w:eastAsia="Calibri"/>
              </w:rPr>
            </w:pPr>
            <w:r w:rsidRPr="0048583A">
              <w:rPr>
                <w:rStyle w:val="2105pt"/>
                <w:rFonts w:eastAsia="Calibri"/>
              </w:rPr>
              <w:t>1.11.1. Уведомление заявителя</w:t>
            </w:r>
            <w:r>
              <w:rPr>
                <w:rStyle w:val="2105pt"/>
                <w:rFonts w:eastAsia="Calibri"/>
              </w:rPr>
              <w:t xml:space="preserve"> </w:t>
            </w:r>
            <w:r w:rsidRPr="0048583A">
              <w:rPr>
                <w:rStyle w:val="2105pt"/>
                <w:rFonts w:eastAsia="Calibri"/>
              </w:rPr>
              <w:t>о составлении и направлении</w:t>
            </w:r>
            <w:r>
              <w:rPr>
                <w:rStyle w:val="2105pt"/>
                <w:rFonts w:eastAsia="Calibri"/>
              </w:rPr>
              <w:t xml:space="preserve"> </w:t>
            </w:r>
            <w:r w:rsidRPr="0048583A">
              <w:rPr>
                <w:rStyle w:val="2105pt"/>
                <w:rFonts w:eastAsia="Calibri"/>
              </w:rPr>
              <w:t>в Личный кабинет актов о</w:t>
            </w:r>
            <w:r>
              <w:rPr>
                <w:rStyle w:val="2105pt"/>
                <w:rFonts w:eastAsia="Calibri"/>
              </w:rPr>
              <w:t xml:space="preserve"> </w:t>
            </w:r>
            <w:r w:rsidRPr="0048583A">
              <w:rPr>
                <w:rStyle w:val="2105pt"/>
                <w:rFonts w:eastAsia="Calibri"/>
              </w:rPr>
              <w:t>выполнении технических</w:t>
            </w:r>
            <w:r>
              <w:rPr>
                <w:rStyle w:val="2105pt"/>
                <w:rFonts w:eastAsia="Calibri"/>
              </w:rPr>
              <w:t xml:space="preserve"> </w:t>
            </w:r>
            <w:r w:rsidRPr="0048583A">
              <w:rPr>
                <w:rStyle w:val="2105pt"/>
                <w:rFonts w:eastAsia="Calibri"/>
              </w:rPr>
              <w:t>условий и об осуществлении</w:t>
            </w:r>
            <w:r>
              <w:rPr>
                <w:rStyle w:val="2105pt"/>
                <w:rFonts w:eastAsia="Calibri"/>
              </w:rPr>
              <w:t xml:space="preserve"> </w:t>
            </w:r>
            <w:r w:rsidRPr="0048583A">
              <w:rPr>
                <w:rStyle w:val="2105pt"/>
                <w:rFonts w:eastAsia="Calibri"/>
              </w:rPr>
              <w:t>технологического</w:t>
            </w:r>
            <w:r>
              <w:rPr>
                <w:rStyle w:val="2105pt"/>
                <w:rFonts w:eastAsia="Calibri"/>
              </w:rPr>
              <w:t xml:space="preserve"> </w:t>
            </w:r>
            <w:r w:rsidRPr="0048583A">
              <w:rPr>
                <w:rStyle w:val="2105pt"/>
                <w:rFonts w:eastAsia="Calibri"/>
              </w:rPr>
              <w:t>присоединения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7FA300" w14:textId="77777777" w:rsidR="0048583A" w:rsidRDefault="0048583A" w:rsidP="00AB378E">
            <w:pPr>
              <w:jc w:val="both"/>
              <w:rPr>
                <w:rStyle w:val="2105pt"/>
                <w:rFonts w:eastAsia="Calibri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9D1350" w14:textId="29441500" w:rsidR="0048583A" w:rsidRPr="0048583A" w:rsidRDefault="0048583A" w:rsidP="0048583A">
            <w:pPr>
              <w:ind w:left="34"/>
              <w:jc w:val="center"/>
              <w:rPr>
                <w:rStyle w:val="2105pt"/>
                <w:rFonts w:eastAsia="Calibri"/>
              </w:rPr>
            </w:pPr>
            <w:r w:rsidRPr="0048583A">
              <w:rPr>
                <w:rStyle w:val="2105pt"/>
                <w:rFonts w:eastAsia="Calibri"/>
              </w:rPr>
              <w:t>Не позднее</w:t>
            </w:r>
            <w:r>
              <w:rPr>
                <w:rStyle w:val="2105pt"/>
                <w:rFonts w:eastAsia="Calibri"/>
              </w:rPr>
              <w:t xml:space="preserve"> </w:t>
            </w:r>
            <w:r w:rsidRPr="0048583A">
              <w:rPr>
                <w:rStyle w:val="2105pt"/>
                <w:rFonts w:eastAsia="Calibri"/>
              </w:rPr>
              <w:t>окончания</w:t>
            </w:r>
            <w:r>
              <w:rPr>
                <w:rStyle w:val="2105pt"/>
                <w:rFonts w:eastAsia="Calibri"/>
              </w:rPr>
              <w:t xml:space="preserve"> </w:t>
            </w:r>
            <w:r w:rsidRPr="0048583A">
              <w:rPr>
                <w:rStyle w:val="2105pt"/>
                <w:rFonts w:eastAsia="Calibri"/>
              </w:rPr>
              <w:t>рабочего дня, в</w:t>
            </w:r>
            <w:r>
              <w:rPr>
                <w:rStyle w:val="2105pt"/>
                <w:rFonts w:eastAsia="Calibri"/>
              </w:rPr>
              <w:t xml:space="preserve"> </w:t>
            </w:r>
            <w:r w:rsidRPr="0048583A">
              <w:rPr>
                <w:rStyle w:val="2105pt"/>
                <w:rFonts w:eastAsia="Calibri"/>
              </w:rPr>
              <w:t>течение</w:t>
            </w:r>
            <w:r>
              <w:rPr>
                <w:rStyle w:val="2105pt"/>
                <w:rFonts w:eastAsia="Calibri"/>
              </w:rPr>
              <w:t xml:space="preserve"> </w:t>
            </w:r>
            <w:r w:rsidRPr="0048583A">
              <w:rPr>
                <w:rStyle w:val="2105pt"/>
                <w:rFonts w:eastAsia="Calibri"/>
              </w:rPr>
              <w:t>которого были</w:t>
            </w:r>
            <w:r>
              <w:rPr>
                <w:rStyle w:val="2105pt"/>
                <w:rFonts w:eastAsia="Calibri"/>
              </w:rPr>
              <w:t xml:space="preserve"> </w:t>
            </w:r>
            <w:r w:rsidRPr="0048583A">
              <w:rPr>
                <w:rStyle w:val="2105pt"/>
                <w:rFonts w:eastAsia="Calibri"/>
              </w:rPr>
              <w:t>составлены и</w:t>
            </w:r>
            <w:r>
              <w:rPr>
                <w:rStyle w:val="2105pt"/>
                <w:rFonts w:eastAsia="Calibri"/>
              </w:rPr>
              <w:t xml:space="preserve"> </w:t>
            </w:r>
            <w:r w:rsidRPr="0048583A">
              <w:rPr>
                <w:rStyle w:val="2105pt"/>
                <w:rFonts w:eastAsia="Calibri"/>
              </w:rPr>
              <w:t>размещены</w:t>
            </w:r>
            <w:r>
              <w:rPr>
                <w:rStyle w:val="2105pt"/>
                <w:rFonts w:eastAsia="Calibri"/>
              </w:rPr>
              <w:t xml:space="preserve"> </w:t>
            </w:r>
            <w:r w:rsidRPr="0048583A">
              <w:rPr>
                <w:rStyle w:val="2105pt"/>
                <w:rFonts w:eastAsia="Calibri"/>
              </w:rPr>
              <w:t>указанные</w:t>
            </w:r>
            <w:r>
              <w:rPr>
                <w:rStyle w:val="2105pt"/>
                <w:rFonts w:eastAsia="Calibri"/>
              </w:rPr>
              <w:t xml:space="preserve"> </w:t>
            </w:r>
            <w:r w:rsidRPr="0048583A">
              <w:rPr>
                <w:rStyle w:val="2105pt"/>
                <w:rFonts w:eastAsia="Calibri"/>
              </w:rPr>
              <w:t>документы</w:t>
            </w:r>
          </w:p>
        </w:tc>
        <w:tc>
          <w:tcPr>
            <w:tcW w:w="3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FAB583" w14:textId="77777777" w:rsidR="0048583A" w:rsidRDefault="0048583A" w:rsidP="00AB378E">
            <w:pPr>
              <w:ind w:left="-16" w:hanging="16"/>
              <w:jc w:val="both"/>
              <w:rPr>
                <w:rStyle w:val="2105pt"/>
                <w:rFonts w:eastAsia="Calibri"/>
              </w:rPr>
            </w:pPr>
          </w:p>
        </w:tc>
      </w:tr>
      <w:tr w:rsidR="0048583A" w14:paraId="323EBC5F" w14:textId="77777777" w:rsidTr="0048583A">
        <w:trPr>
          <w:trHeight w:val="80"/>
        </w:trPr>
        <w:tc>
          <w:tcPr>
            <w:tcW w:w="469" w:type="dxa"/>
          </w:tcPr>
          <w:p w14:paraId="467F6C60" w14:textId="77777777" w:rsidR="0048583A" w:rsidRDefault="0048583A" w:rsidP="00AB378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1" w:type="dxa"/>
          </w:tcPr>
          <w:p w14:paraId="216D6635" w14:textId="77777777" w:rsidR="0048583A" w:rsidRDefault="0048583A" w:rsidP="00AB378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6" w:type="dxa"/>
            <w:tcBorders>
              <w:left w:val="single" w:sz="4" w:space="0" w:color="auto"/>
            </w:tcBorders>
            <w:shd w:val="clear" w:color="auto" w:fill="FFFFFF"/>
          </w:tcPr>
          <w:p w14:paraId="7CF6D618" w14:textId="77777777" w:rsidR="0048583A" w:rsidRDefault="0048583A" w:rsidP="00AB378E">
            <w:pPr>
              <w:jc w:val="both"/>
              <w:rPr>
                <w:rStyle w:val="2105pt"/>
                <w:rFonts w:eastAsia="Calibri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804491" w14:textId="3539DBAD" w:rsidR="0048583A" w:rsidRPr="0048583A" w:rsidRDefault="0048583A" w:rsidP="004858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Style w:val="2105pt"/>
                <w:rFonts w:eastAsia="Calibri"/>
              </w:rPr>
            </w:pPr>
            <w:r w:rsidRPr="0048583A">
              <w:rPr>
                <w:rStyle w:val="2105pt"/>
                <w:rFonts w:eastAsia="Calibri"/>
              </w:rPr>
              <w:t>1.11.2. Уведомление</w:t>
            </w:r>
            <w:r>
              <w:rPr>
                <w:rStyle w:val="2105pt"/>
                <w:rFonts w:eastAsia="Calibri"/>
              </w:rPr>
              <w:t xml:space="preserve"> </w:t>
            </w:r>
            <w:r w:rsidRPr="0048583A">
              <w:rPr>
                <w:rStyle w:val="2105pt"/>
                <w:rFonts w:eastAsia="Calibri"/>
              </w:rPr>
              <w:t>гарантирующего поставщика</w:t>
            </w:r>
            <w:r>
              <w:rPr>
                <w:rStyle w:val="2105pt"/>
                <w:rFonts w:eastAsia="Calibri"/>
              </w:rPr>
              <w:t xml:space="preserve"> </w:t>
            </w:r>
            <w:r w:rsidRPr="0048583A">
              <w:rPr>
                <w:rStyle w:val="2105pt"/>
                <w:rFonts w:eastAsia="Calibri"/>
              </w:rPr>
              <w:t>о составлении и направлении</w:t>
            </w:r>
            <w:r>
              <w:rPr>
                <w:rStyle w:val="2105pt"/>
                <w:rFonts w:eastAsia="Calibri"/>
              </w:rPr>
              <w:t xml:space="preserve"> </w:t>
            </w:r>
            <w:r w:rsidRPr="0048583A">
              <w:rPr>
                <w:rStyle w:val="2105pt"/>
                <w:rFonts w:eastAsia="Calibri"/>
              </w:rPr>
              <w:t>в Личный кабинет Заявителя</w:t>
            </w:r>
            <w:r>
              <w:rPr>
                <w:rStyle w:val="2105pt"/>
                <w:rFonts w:eastAsia="Calibri"/>
              </w:rPr>
              <w:t xml:space="preserve"> </w:t>
            </w:r>
            <w:r w:rsidRPr="0048583A">
              <w:rPr>
                <w:rStyle w:val="2105pt"/>
                <w:rFonts w:eastAsia="Calibri"/>
              </w:rPr>
              <w:t>актов об осуществлении</w:t>
            </w:r>
            <w:r>
              <w:rPr>
                <w:rStyle w:val="2105pt"/>
                <w:rFonts w:eastAsia="Calibri"/>
              </w:rPr>
              <w:t xml:space="preserve"> </w:t>
            </w:r>
            <w:r w:rsidRPr="0048583A">
              <w:rPr>
                <w:rStyle w:val="2105pt"/>
                <w:rFonts w:eastAsia="Calibri"/>
              </w:rPr>
              <w:t>технологического</w:t>
            </w:r>
            <w:r>
              <w:rPr>
                <w:rStyle w:val="2105pt"/>
                <w:rFonts w:eastAsia="Calibri"/>
              </w:rPr>
              <w:t xml:space="preserve"> </w:t>
            </w:r>
            <w:r w:rsidRPr="0048583A">
              <w:rPr>
                <w:rStyle w:val="2105pt"/>
                <w:rFonts w:eastAsia="Calibri"/>
              </w:rPr>
              <w:t>присоединения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D32D3D" w14:textId="77777777" w:rsidR="0048583A" w:rsidRDefault="0048583A" w:rsidP="00AB378E">
            <w:pPr>
              <w:jc w:val="both"/>
              <w:rPr>
                <w:rStyle w:val="2105pt"/>
                <w:rFonts w:eastAsia="Calibri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7B70B3" w14:textId="2B3A4E69" w:rsidR="0048583A" w:rsidRPr="0048583A" w:rsidRDefault="0048583A" w:rsidP="0048583A">
            <w:pPr>
              <w:ind w:left="34"/>
              <w:jc w:val="center"/>
              <w:rPr>
                <w:rStyle w:val="2105pt"/>
                <w:rFonts w:eastAsia="Calibri"/>
              </w:rPr>
            </w:pPr>
            <w:r w:rsidRPr="0048583A">
              <w:rPr>
                <w:rStyle w:val="2105pt"/>
                <w:rFonts w:eastAsia="Calibri"/>
              </w:rPr>
              <w:t>Не позднее</w:t>
            </w:r>
            <w:r>
              <w:rPr>
                <w:rStyle w:val="2105pt"/>
                <w:rFonts w:eastAsia="Calibri"/>
              </w:rPr>
              <w:t xml:space="preserve"> </w:t>
            </w:r>
            <w:r w:rsidRPr="0048583A">
              <w:rPr>
                <w:rStyle w:val="2105pt"/>
                <w:rFonts w:eastAsia="Calibri"/>
              </w:rPr>
              <w:t>окончания</w:t>
            </w:r>
            <w:r>
              <w:rPr>
                <w:rStyle w:val="2105pt"/>
                <w:rFonts w:eastAsia="Calibri"/>
              </w:rPr>
              <w:t xml:space="preserve"> </w:t>
            </w:r>
            <w:r w:rsidRPr="0048583A">
              <w:rPr>
                <w:rStyle w:val="2105pt"/>
                <w:rFonts w:eastAsia="Calibri"/>
              </w:rPr>
              <w:t>рабочего дня, в</w:t>
            </w:r>
            <w:r>
              <w:rPr>
                <w:rStyle w:val="2105pt"/>
                <w:rFonts w:eastAsia="Calibri"/>
              </w:rPr>
              <w:t xml:space="preserve"> </w:t>
            </w:r>
            <w:r w:rsidRPr="0048583A">
              <w:rPr>
                <w:rStyle w:val="2105pt"/>
                <w:rFonts w:eastAsia="Calibri"/>
              </w:rPr>
              <w:t>течение</w:t>
            </w:r>
            <w:r>
              <w:rPr>
                <w:rStyle w:val="2105pt"/>
                <w:rFonts w:eastAsia="Calibri"/>
              </w:rPr>
              <w:t xml:space="preserve"> </w:t>
            </w:r>
            <w:r w:rsidRPr="0048583A">
              <w:rPr>
                <w:rStyle w:val="2105pt"/>
                <w:rFonts w:eastAsia="Calibri"/>
              </w:rPr>
              <w:t>которого был</w:t>
            </w:r>
            <w:r>
              <w:rPr>
                <w:rStyle w:val="2105pt"/>
                <w:rFonts w:eastAsia="Calibri"/>
              </w:rPr>
              <w:t xml:space="preserve"> </w:t>
            </w:r>
            <w:r w:rsidRPr="0048583A">
              <w:rPr>
                <w:rStyle w:val="2105pt"/>
                <w:rFonts w:eastAsia="Calibri"/>
              </w:rPr>
              <w:t>составлен и</w:t>
            </w:r>
            <w:r>
              <w:rPr>
                <w:rStyle w:val="2105pt"/>
                <w:rFonts w:eastAsia="Calibri"/>
              </w:rPr>
              <w:t xml:space="preserve"> </w:t>
            </w:r>
            <w:r w:rsidRPr="0048583A">
              <w:rPr>
                <w:rStyle w:val="2105pt"/>
                <w:rFonts w:eastAsia="Calibri"/>
              </w:rPr>
              <w:t>размещен акт</w:t>
            </w:r>
          </w:p>
        </w:tc>
        <w:tc>
          <w:tcPr>
            <w:tcW w:w="3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9F6050" w14:textId="1C4A2967" w:rsidR="0048583A" w:rsidRDefault="0048583A" w:rsidP="0048583A">
            <w:pPr>
              <w:jc w:val="both"/>
              <w:rPr>
                <w:rStyle w:val="2105pt"/>
                <w:rFonts w:eastAsia="Calibri"/>
              </w:rPr>
            </w:pPr>
            <w:r>
              <w:rPr>
                <w:rStyle w:val="2105pt"/>
                <w:rFonts w:eastAsia="Calibri"/>
              </w:rPr>
              <w:t xml:space="preserve">Пункт 111 </w:t>
            </w:r>
            <w:r>
              <w:rPr>
                <w:rFonts w:ascii="Times New Roman" w:eastAsia="Times New Roman" w:hAnsi="Times New Roman" w:cs="Times New Roman"/>
              </w:rPr>
              <w:t>Правил технологического присоединения энергопринимающих устройств потребителей электрической энергии</w:t>
            </w:r>
          </w:p>
        </w:tc>
      </w:tr>
    </w:tbl>
    <w:p w14:paraId="7EFD5E43" w14:textId="08494AFB" w:rsidR="00FC30B5" w:rsidRDefault="00FC30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sectPr w:rsidR="00FC30B5" w:rsidSect="001D69CE">
      <w:footerReference w:type="default" r:id="rId8"/>
      <w:pgSz w:w="16838" w:h="11906" w:orient="landscape"/>
      <w:pgMar w:top="720" w:right="720" w:bottom="720" w:left="720" w:header="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4AC163" w14:textId="77777777" w:rsidR="00F02E74" w:rsidRDefault="00F02E74">
      <w:pPr>
        <w:spacing w:after="0" w:line="240" w:lineRule="auto"/>
      </w:pPr>
      <w:r>
        <w:separator/>
      </w:r>
    </w:p>
  </w:endnote>
  <w:endnote w:type="continuationSeparator" w:id="0">
    <w:p w14:paraId="21CCD0DB" w14:textId="77777777" w:rsidR="00F02E74" w:rsidRDefault="00F02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9583C6" w14:textId="77777777" w:rsidR="00AB262E" w:rsidRDefault="00AB262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503B1E" w14:textId="77777777" w:rsidR="00F02E74" w:rsidRDefault="00F02E74">
      <w:pPr>
        <w:spacing w:after="0" w:line="240" w:lineRule="auto"/>
      </w:pPr>
      <w:r>
        <w:separator/>
      </w:r>
    </w:p>
  </w:footnote>
  <w:footnote w:type="continuationSeparator" w:id="0">
    <w:p w14:paraId="09780ACF" w14:textId="77777777" w:rsidR="00F02E74" w:rsidRDefault="00F02E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F2387"/>
    <w:multiLevelType w:val="multilevel"/>
    <w:tmpl w:val="75F0FF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2B4573"/>
    <w:multiLevelType w:val="multilevel"/>
    <w:tmpl w:val="1FF8B070"/>
    <w:lvl w:ilvl="0">
      <w:start w:val="1"/>
      <w:numFmt w:val="bullet"/>
      <w:lvlText w:val="−"/>
      <w:lvlJc w:val="left"/>
      <w:pPr>
        <w:ind w:left="1287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Arial" w:eastAsia="Arial" w:hAnsi="Arial" w:cs="Aria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0A1"/>
    <w:rsid w:val="000B5683"/>
    <w:rsid w:val="00162912"/>
    <w:rsid w:val="0018389A"/>
    <w:rsid w:val="001A49A1"/>
    <w:rsid w:val="001D69CE"/>
    <w:rsid w:val="002231B8"/>
    <w:rsid w:val="00305BAB"/>
    <w:rsid w:val="004674E8"/>
    <w:rsid w:val="0048583A"/>
    <w:rsid w:val="005E3132"/>
    <w:rsid w:val="00626A06"/>
    <w:rsid w:val="006E650F"/>
    <w:rsid w:val="007C3692"/>
    <w:rsid w:val="007E0F8A"/>
    <w:rsid w:val="00875A4F"/>
    <w:rsid w:val="0094375D"/>
    <w:rsid w:val="009B2AE2"/>
    <w:rsid w:val="00A26584"/>
    <w:rsid w:val="00AB262E"/>
    <w:rsid w:val="00AB378E"/>
    <w:rsid w:val="00BB40A1"/>
    <w:rsid w:val="00BC78E4"/>
    <w:rsid w:val="00D72860"/>
    <w:rsid w:val="00E13F8C"/>
    <w:rsid w:val="00E864F8"/>
    <w:rsid w:val="00E876CC"/>
    <w:rsid w:val="00EE690E"/>
    <w:rsid w:val="00F02E74"/>
    <w:rsid w:val="00F864F1"/>
    <w:rsid w:val="00FC30B5"/>
    <w:rsid w:val="00FD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0A799"/>
  <w15:docId w15:val="{2BC6E86E-44DA-40C7-AC4A-42B0D196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rsid w:val="00FD5BEE"/>
    <w:pPr>
      <w:keepNext/>
      <w:keepLine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 w:themeColor="text1"/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d">
    <w:name w:val="endnote text"/>
    <w:basedOn w:val="a"/>
    <w:link w:val="ae"/>
    <w:uiPriority w:val="99"/>
    <w:semiHidden/>
    <w:unhideWhenUsed/>
    <w:rsid w:val="00FD5BEE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D5BEE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D5BEE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E86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E864F8"/>
  </w:style>
  <w:style w:type="paragraph" w:styleId="af2">
    <w:name w:val="footer"/>
    <w:basedOn w:val="a"/>
    <w:link w:val="af3"/>
    <w:uiPriority w:val="99"/>
    <w:unhideWhenUsed/>
    <w:rsid w:val="00E86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E864F8"/>
  </w:style>
  <w:style w:type="character" w:customStyle="1" w:styleId="20">
    <w:name w:val="Основной текст (2)_"/>
    <w:basedOn w:val="a0"/>
    <w:link w:val="21"/>
    <w:rsid w:val="00E864F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E864F8"/>
    <w:pPr>
      <w:widowControl w:val="0"/>
      <w:shd w:val="clear" w:color="auto" w:fill="FFFFFF"/>
      <w:spacing w:after="0" w:line="278" w:lineRule="exact"/>
      <w:ind w:hanging="360"/>
      <w:jc w:val="both"/>
    </w:pPr>
    <w:rPr>
      <w:rFonts w:ascii="Times New Roman" w:eastAsia="Times New Roman" w:hAnsi="Times New Roman" w:cs="Times New Roman"/>
    </w:rPr>
  </w:style>
  <w:style w:type="character" w:customStyle="1" w:styleId="af4">
    <w:name w:val="Сноска_"/>
    <w:basedOn w:val="a0"/>
    <w:link w:val="af5"/>
    <w:rsid w:val="00E864F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5">
    <w:name w:val="Сноска"/>
    <w:basedOn w:val="a"/>
    <w:link w:val="af4"/>
    <w:rsid w:val="00E864F8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05pt">
    <w:name w:val="Основной текст (2) + 10;5 pt"/>
    <w:basedOn w:val="20"/>
    <w:rsid w:val="00EE69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f6">
    <w:name w:val="Подпись к таблице_"/>
    <w:basedOn w:val="a0"/>
    <w:link w:val="af7"/>
    <w:rsid w:val="001D69C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7">
    <w:name w:val="Подпись к таблице"/>
    <w:basedOn w:val="a"/>
    <w:link w:val="af6"/>
    <w:rsid w:val="001D69CE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9A0E7-E83D-4FC3-87FF-C5885731E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1924</Words>
  <Characters>10968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AltSetKomp4</dc:creator>
  <cp:lastModifiedBy>Sergey</cp:lastModifiedBy>
  <cp:revision>4</cp:revision>
  <dcterms:created xsi:type="dcterms:W3CDTF">2021-04-01T16:50:00Z</dcterms:created>
  <dcterms:modified xsi:type="dcterms:W3CDTF">2021-04-01T16:56:00Z</dcterms:modified>
</cp:coreProperties>
</file>