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C568E" w14:textId="7C5412B7" w:rsidR="00E04B51" w:rsidRDefault="007C4FE1">
      <w:r w:rsidRPr="007C4FE1">
        <w:t>Мощность определяется в соответствии с актами об осуществлении технологического присоединения с вышестоящей сетевой организацией.</w:t>
      </w:r>
    </w:p>
    <w:sectPr w:rsidR="00E04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FE1"/>
    <w:rsid w:val="007C4FE1"/>
    <w:rsid w:val="00E04B51"/>
    <w:rsid w:val="00EF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6384C"/>
  <w15:chartTrackingRefBased/>
  <w15:docId w15:val="{823A13B8-EA7A-457B-AB91-2244B629D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AltSetKomp4</dc:creator>
  <cp:keywords/>
  <dc:description/>
  <cp:lastModifiedBy>AltSetKomp4</cp:lastModifiedBy>
  <cp:revision>2</cp:revision>
  <dcterms:created xsi:type="dcterms:W3CDTF">2021-10-19T03:55:00Z</dcterms:created>
  <dcterms:modified xsi:type="dcterms:W3CDTF">2021-10-19T03:55:00Z</dcterms:modified>
</cp:coreProperties>
</file>